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4B" w:rsidRDefault="00D33D4B" w:rsidP="00CE260C">
      <w:pPr>
        <w:jc w:val="center"/>
      </w:pPr>
    </w:p>
    <w:p w:rsidR="00264FB4" w:rsidRDefault="00264FB4" w:rsidP="00CE260C">
      <w:pPr>
        <w:jc w:val="center"/>
      </w:pPr>
    </w:p>
    <w:p w:rsidR="00264FB4" w:rsidRDefault="00264FB4" w:rsidP="00CE260C">
      <w:pPr>
        <w:jc w:val="center"/>
      </w:pPr>
    </w:p>
    <w:p w:rsidR="00CE260C" w:rsidRPr="00903B8D" w:rsidRDefault="001F394E" w:rsidP="00CE2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 TAMPA BAY</w:t>
      </w:r>
    </w:p>
    <w:p w:rsidR="00CE260C" w:rsidRPr="00903B8D" w:rsidRDefault="00CE260C" w:rsidP="00CE260C">
      <w:pPr>
        <w:jc w:val="center"/>
        <w:rPr>
          <w:rFonts w:ascii="Arial" w:hAnsi="Arial" w:cs="Arial"/>
          <w:b/>
        </w:rPr>
      </w:pPr>
      <w:r w:rsidRPr="00903B8D">
        <w:rPr>
          <w:rFonts w:ascii="Arial" w:hAnsi="Arial" w:cs="Arial"/>
          <w:b/>
        </w:rPr>
        <w:t>NOTICE OF PUBLIC HEARING</w:t>
      </w:r>
      <w:r w:rsidR="000D1434">
        <w:rPr>
          <w:rFonts w:ascii="Arial" w:hAnsi="Arial" w:cs="Arial"/>
          <w:b/>
        </w:rPr>
        <w:t xml:space="preserve"> </w:t>
      </w:r>
    </w:p>
    <w:p w:rsidR="00CE260C" w:rsidRDefault="00CE260C" w:rsidP="00CE260C">
      <w:pPr>
        <w:jc w:val="center"/>
        <w:rPr>
          <w:rFonts w:ascii="Arial" w:hAnsi="Arial" w:cs="Arial"/>
          <w:b/>
        </w:rPr>
      </w:pPr>
    </w:p>
    <w:p w:rsidR="00685ACC" w:rsidRPr="00903B8D" w:rsidRDefault="00685ACC" w:rsidP="00CE260C">
      <w:pPr>
        <w:jc w:val="center"/>
        <w:rPr>
          <w:rFonts w:ascii="Arial" w:hAnsi="Arial" w:cs="Arial"/>
          <w:b/>
        </w:rPr>
      </w:pPr>
    </w:p>
    <w:p w:rsidR="00CE260C" w:rsidRPr="00903B8D" w:rsidRDefault="00CE260C" w:rsidP="002421BE">
      <w:pPr>
        <w:jc w:val="both"/>
        <w:rPr>
          <w:rFonts w:ascii="Arial" w:hAnsi="Arial" w:cs="Arial"/>
        </w:rPr>
      </w:pPr>
      <w:r w:rsidRPr="00903B8D">
        <w:rPr>
          <w:rFonts w:ascii="Arial" w:hAnsi="Arial" w:cs="Arial"/>
        </w:rPr>
        <w:t xml:space="preserve">Notice is </w:t>
      </w:r>
      <w:r w:rsidR="00A75A3B">
        <w:rPr>
          <w:rFonts w:ascii="Arial" w:hAnsi="Arial" w:cs="Arial"/>
        </w:rPr>
        <w:t xml:space="preserve">hereby </w:t>
      </w:r>
      <w:r w:rsidRPr="00903B8D">
        <w:rPr>
          <w:rFonts w:ascii="Arial" w:hAnsi="Arial" w:cs="Arial"/>
        </w:rPr>
        <w:t>given</w:t>
      </w:r>
      <w:r w:rsidR="00594608">
        <w:rPr>
          <w:rFonts w:ascii="Arial" w:hAnsi="Arial" w:cs="Arial"/>
        </w:rPr>
        <w:t xml:space="preserve"> </w:t>
      </w:r>
      <w:r w:rsidR="008E3D1F">
        <w:rPr>
          <w:rFonts w:ascii="Arial" w:hAnsi="Arial" w:cs="Arial"/>
        </w:rPr>
        <w:t xml:space="preserve">of a public hearing to be held </w:t>
      </w:r>
      <w:r w:rsidR="000F1498" w:rsidRPr="008D2650">
        <w:rPr>
          <w:rFonts w:ascii="Arial" w:hAnsi="Arial" w:cs="Arial"/>
        </w:rPr>
        <w:t xml:space="preserve">at </w:t>
      </w:r>
      <w:r w:rsidR="00D738ED">
        <w:rPr>
          <w:rFonts w:ascii="Arial" w:hAnsi="Arial" w:cs="Arial"/>
        </w:rPr>
        <w:t>10</w:t>
      </w:r>
      <w:r w:rsidR="005D69F0">
        <w:rPr>
          <w:rFonts w:ascii="Arial" w:hAnsi="Arial" w:cs="Arial"/>
        </w:rPr>
        <w:t>:</w:t>
      </w:r>
      <w:r w:rsidR="004D2B9F">
        <w:rPr>
          <w:rFonts w:ascii="Arial" w:hAnsi="Arial" w:cs="Arial"/>
        </w:rPr>
        <w:t>3</w:t>
      </w:r>
      <w:r w:rsidR="005D69F0">
        <w:rPr>
          <w:rFonts w:ascii="Arial" w:hAnsi="Arial" w:cs="Arial"/>
        </w:rPr>
        <w:t>0</w:t>
      </w:r>
      <w:r w:rsidR="002421BE" w:rsidRPr="00824473">
        <w:rPr>
          <w:rFonts w:ascii="Arial" w:hAnsi="Arial" w:cs="Arial"/>
        </w:rPr>
        <w:t xml:space="preserve"> </w:t>
      </w:r>
      <w:r w:rsidR="00137084" w:rsidRPr="00824473">
        <w:rPr>
          <w:rFonts w:ascii="Arial" w:hAnsi="Arial" w:cs="Arial"/>
        </w:rPr>
        <w:t>a</w:t>
      </w:r>
      <w:r w:rsidRPr="00824473">
        <w:rPr>
          <w:rFonts w:ascii="Arial" w:hAnsi="Arial" w:cs="Arial"/>
        </w:rPr>
        <w:t>.m.,</w:t>
      </w:r>
      <w:r w:rsidR="004A29DC" w:rsidRPr="00824473">
        <w:rPr>
          <w:rFonts w:ascii="Arial" w:hAnsi="Arial" w:cs="Arial"/>
        </w:rPr>
        <w:t xml:space="preserve"> </w:t>
      </w:r>
      <w:r w:rsidR="006C5B4F">
        <w:rPr>
          <w:rFonts w:ascii="Arial" w:hAnsi="Arial" w:cs="Arial"/>
        </w:rPr>
        <w:t>April</w:t>
      </w:r>
      <w:r w:rsidR="00471BAF">
        <w:rPr>
          <w:rFonts w:ascii="Arial" w:hAnsi="Arial" w:cs="Arial"/>
        </w:rPr>
        <w:t xml:space="preserve"> </w:t>
      </w:r>
      <w:r w:rsidR="008D7853">
        <w:rPr>
          <w:rFonts w:ascii="Arial" w:hAnsi="Arial" w:cs="Arial"/>
        </w:rPr>
        <w:t>28</w:t>
      </w:r>
      <w:r w:rsidR="00471BAF">
        <w:rPr>
          <w:rFonts w:ascii="Arial" w:hAnsi="Arial" w:cs="Arial"/>
        </w:rPr>
        <w:t>, 2017</w:t>
      </w:r>
      <w:r w:rsidRPr="00824473">
        <w:rPr>
          <w:rFonts w:ascii="Arial" w:hAnsi="Arial" w:cs="Arial"/>
          <w:i/>
        </w:rPr>
        <w:t xml:space="preserve"> </w:t>
      </w:r>
      <w:r w:rsidR="008E3D1F">
        <w:rPr>
          <w:rFonts w:ascii="Arial" w:hAnsi="Arial" w:cs="Arial"/>
        </w:rPr>
        <w:t xml:space="preserve">before the Tampa Port Authority, d/b/a Port Tampa Bay </w:t>
      </w:r>
      <w:r w:rsidRPr="00824473">
        <w:rPr>
          <w:rFonts w:ascii="Arial" w:hAnsi="Arial" w:cs="Arial"/>
        </w:rPr>
        <w:t xml:space="preserve">at </w:t>
      </w:r>
      <w:r w:rsidR="00594608" w:rsidRPr="00824473">
        <w:rPr>
          <w:rFonts w:ascii="Arial" w:hAnsi="Arial" w:cs="Arial"/>
        </w:rPr>
        <w:t>its</w:t>
      </w:r>
      <w:r w:rsidR="00594608">
        <w:rPr>
          <w:rFonts w:ascii="Arial" w:hAnsi="Arial" w:cs="Arial"/>
        </w:rPr>
        <w:t xml:space="preserve"> office</w:t>
      </w:r>
      <w:r w:rsidR="00EE1CA6">
        <w:rPr>
          <w:rFonts w:ascii="Arial" w:hAnsi="Arial" w:cs="Arial"/>
        </w:rPr>
        <w:t>s</w:t>
      </w:r>
      <w:r w:rsidR="00594608">
        <w:rPr>
          <w:rFonts w:ascii="Arial" w:hAnsi="Arial" w:cs="Arial"/>
        </w:rPr>
        <w:t xml:space="preserve"> located at </w:t>
      </w:r>
      <w:r w:rsidR="004A43E8">
        <w:rPr>
          <w:rFonts w:ascii="Arial" w:hAnsi="Arial" w:cs="Arial"/>
        </w:rPr>
        <w:t>1</w:t>
      </w:r>
      <w:r w:rsidR="00B42FA6">
        <w:rPr>
          <w:rFonts w:ascii="Arial" w:hAnsi="Arial" w:cs="Arial"/>
        </w:rPr>
        <w:t xml:space="preserve">101 </w:t>
      </w:r>
      <w:r w:rsidRPr="00903B8D">
        <w:rPr>
          <w:rFonts w:ascii="Arial" w:hAnsi="Arial" w:cs="Arial"/>
        </w:rPr>
        <w:t>Channelside Drive, Tampa, F</w:t>
      </w:r>
      <w:r w:rsidR="008E3D1F">
        <w:rPr>
          <w:rFonts w:ascii="Arial" w:hAnsi="Arial" w:cs="Arial"/>
        </w:rPr>
        <w:t>lorida</w:t>
      </w:r>
      <w:r w:rsidRPr="00903B8D">
        <w:rPr>
          <w:rFonts w:ascii="Arial" w:hAnsi="Arial" w:cs="Arial"/>
        </w:rPr>
        <w:t xml:space="preserve"> 33602, to hear public comments regarding </w:t>
      </w:r>
      <w:r w:rsidR="00531293">
        <w:rPr>
          <w:rFonts w:ascii="Arial" w:hAnsi="Arial" w:cs="Arial"/>
        </w:rPr>
        <w:t>the following</w:t>
      </w:r>
      <w:r w:rsidR="008E3D1F">
        <w:rPr>
          <w:rFonts w:ascii="Arial" w:hAnsi="Arial" w:cs="Arial"/>
        </w:rPr>
        <w:t>:</w:t>
      </w:r>
    </w:p>
    <w:p w:rsidR="003339B9" w:rsidRPr="00F37BAB" w:rsidRDefault="003339B9" w:rsidP="003339B9">
      <w:pPr>
        <w:jc w:val="center"/>
        <w:rPr>
          <w:rFonts w:ascii="Arial" w:hAnsi="Arial" w:cs="Arial"/>
          <w:b/>
        </w:rPr>
      </w:pPr>
    </w:p>
    <w:p w:rsidR="006108CE" w:rsidRDefault="00831F80" w:rsidP="00831F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844410">
        <w:rPr>
          <w:rFonts w:ascii="Arial" w:hAnsi="Arial" w:cs="Arial"/>
          <w:b/>
        </w:rPr>
        <w:t>EASE</w:t>
      </w:r>
      <w:r>
        <w:rPr>
          <w:rFonts w:ascii="Arial" w:hAnsi="Arial" w:cs="Arial"/>
          <w:b/>
        </w:rPr>
        <w:t xml:space="preserve"> A</w:t>
      </w:r>
      <w:r w:rsidR="00D738ED">
        <w:rPr>
          <w:rFonts w:ascii="Arial" w:hAnsi="Arial" w:cs="Arial"/>
          <w:b/>
        </w:rPr>
        <w:t>GREE</w:t>
      </w:r>
      <w:r w:rsidR="00844410">
        <w:rPr>
          <w:rFonts w:ascii="Arial" w:hAnsi="Arial" w:cs="Arial"/>
          <w:b/>
        </w:rPr>
        <w:t xml:space="preserve">MENT WITH </w:t>
      </w:r>
    </w:p>
    <w:p w:rsidR="00831F80" w:rsidRDefault="006C5B4F" w:rsidP="00831F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T-GRAO CARGO TERMINAL DE GRANEIS S/A</w:t>
      </w:r>
      <w:r w:rsidR="008D7853">
        <w:rPr>
          <w:rFonts w:ascii="Arial" w:hAnsi="Arial" w:cs="Arial"/>
          <w:b/>
        </w:rPr>
        <w:t xml:space="preserve"> </w:t>
      </w:r>
      <w:r w:rsidR="006108CE">
        <w:rPr>
          <w:rFonts w:ascii="Arial" w:hAnsi="Arial" w:cs="Arial"/>
          <w:b/>
        </w:rPr>
        <w:t>CO.</w:t>
      </w:r>
    </w:p>
    <w:p w:rsidR="00F84511" w:rsidRPr="002421BE" w:rsidRDefault="00F84511" w:rsidP="00F84511">
      <w:pPr>
        <w:jc w:val="center"/>
        <w:rPr>
          <w:rFonts w:ascii="Arial" w:hAnsi="Arial" w:cs="Arial"/>
          <w:b/>
        </w:rPr>
      </w:pPr>
    </w:p>
    <w:p w:rsidR="00276CD1" w:rsidRPr="00903B8D" w:rsidRDefault="00E7365D" w:rsidP="00993C20">
      <w:pPr>
        <w:jc w:val="both"/>
        <w:rPr>
          <w:rFonts w:ascii="Arial" w:hAnsi="Arial" w:cs="Arial"/>
        </w:rPr>
      </w:pPr>
      <w:r w:rsidRPr="00E7365D">
        <w:rPr>
          <w:rFonts w:ascii="Arial" w:hAnsi="Arial" w:cs="Arial"/>
        </w:rPr>
        <w:t xml:space="preserve">Additional information is available online at </w:t>
      </w:r>
      <w:hyperlink r:id="rId8" w:history="1">
        <w:r w:rsidRPr="00E7365D">
          <w:rPr>
            <w:rStyle w:val="Hyperlink"/>
            <w:rFonts w:ascii="Arial" w:hAnsi="Arial" w:cs="Arial"/>
          </w:rPr>
          <w:t>www.tampaport.com</w:t>
        </w:r>
      </w:hyperlink>
      <w:r w:rsidRPr="00E736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8E3D1F">
        <w:rPr>
          <w:rFonts w:ascii="Arial" w:hAnsi="Arial" w:cs="Arial"/>
        </w:rPr>
        <w:t>All w</w:t>
      </w:r>
      <w:r w:rsidR="00276CD1" w:rsidRPr="00903B8D">
        <w:rPr>
          <w:rFonts w:ascii="Arial" w:hAnsi="Arial" w:cs="Arial"/>
        </w:rPr>
        <w:t xml:space="preserve">ritten comments </w:t>
      </w:r>
      <w:r w:rsidR="008E3D1F">
        <w:rPr>
          <w:rFonts w:ascii="Arial" w:hAnsi="Arial" w:cs="Arial"/>
        </w:rPr>
        <w:t>and objections directed toward the foregoing matter should be filed with Port Tampa Bay</w:t>
      </w:r>
      <w:r w:rsidR="004A43E8">
        <w:rPr>
          <w:rFonts w:ascii="Arial" w:hAnsi="Arial" w:cs="Arial"/>
        </w:rPr>
        <w:t>,</w:t>
      </w:r>
      <w:r w:rsidR="004B700A">
        <w:rPr>
          <w:rFonts w:ascii="Arial" w:hAnsi="Arial" w:cs="Arial"/>
        </w:rPr>
        <w:t xml:space="preserve"> </w:t>
      </w:r>
      <w:r w:rsidR="00844410">
        <w:rPr>
          <w:rFonts w:ascii="Arial" w:hAnsi="Arial" w:cs="Arial"/>
        </w:rPr>
        <w:t>Real Estate</w:t>
      </w:r>
      <w:r w:rsidR="001F394E">
        <w:rPr>
          <w:rFonts w:ascii="Arial" w:hAnsi="Arial" w:cs="Arial"/>
        </w:rPr>
        <w:t xml:space="preserve"> </w:t>
      </w:r>
      <w:r w:rsidR="008E3D1F">
        <w:rPr>
          <w:rFonts w:ascii="Arial" w:hAnsi="Arial" w:cs="Arial"/>
        </w:rPr>
        <w:t>Department</w:t>
      </w:r>
      <w:r w:rsidR="004A43E8">
        <w:rPr>
          <w:rFonts w:ascii="Arial" w:hAnsi="Arial" w:cs="Arial"/>
        </w:rPr>
        <w:t>,</w:t>
      </w:r>
      <w:r w:rsidR="008E3D1F">
        <w:rPr>
          <w:rFonts w:ascii="Arial" w:hAnsi="Arial" w:cs="Arial"/>
        </w:rPr>
        <w:t xml:space="preserve"> at 1101 Channelside Drive, Tampa, Florida 33602 by 12:00 noon on </w:t>
      </w:r>
      <w:r w:rsidR="009567F5">
        <w:rPr>
          <w:rFonts w:ascii="Arial" w:hAnsi="Arial" w:cs="Arial"/>
        </w:rPr>
        <w:t>April</w:t>
      </w:r>
      <w:r w:rsidR="00844410">
        <w:rPr>
          <w:rFonts w:ascii="Arial" w:hAnsi="Arial" w:cs="Arial"/>
        </w:rPr>
        <w:t xml:space="preserve"> </w:t>
      </w:r>
      <w:r w:rsidR="008D7853">
        <w:rPr>
          <w:rFonts w:ascii="Arial" w:hAnsi="Arial" w:cs="Arial"/>
        </w:rPr>
        <w:t>27</w:t>
      </w:r>
      <w:r w:rsidR="00A75A3B">
        <w:rPr>
          <w:rFonts w:ascii="Arial" w:hAnsi="Arial" w:cs="Arial"/>
        </w:rPr>
        <w:t>, 201</w:t>
      </w:r>
      <w:r w:rsidR="00844410">
        <w:rPr>
          <w:rFonts w:ascii="Arial" w:hAnsi="Arial" w:cs="Arial"/>
        </w:rPr>
        <w:t>7</w:t>
      </w:r>
      <w:r w:rsidR="004A43E8">
        <w:rPr>
          <w:rFonts w:ascii="Arial" w:hAnsi="Arial" w:cs="Arial"/>
        </w:rPr>
        <w:t xml:space="preserve">.  </w:t>
      </w:r>
      <w:r w:rsidR="008E3D1F">
        <w:rPr>
          <w:rFonts w:ascii="Arial" w:hAnsi="Arial" w:cs="Arial"/>
        </w:rPr>
        <w:t>Oral comments and objections may be presented at the hearing.</w:t>
      </w:r>
    </w:p>
    <w:p w:rsidR="00276CD1" w:rsidRPr="00903B8D" w:rsidRDefault="00276CD1" w:rsidP="00276CD1">
      <w:pPr>
        <w:rPr>
          <w:rFonts w:ascii="Arial" w:hAnsi="Arial" w:cs="Arial"/>
        </w:rPr>
      </w:pPr>
    </w:p>
    <w:p w:rsidR="00276CD1" w:rsidRPr="00903B8D" w:rsidRDefault="00276CD1" w:rsidP="00993C20">
      <w:pPr>
        <w:jc w:val="both"/>
        <w:rPr>
          <w:rFonts w:ascii="Arial" w:hAnsi="Arial" w:cs="Arial"/>
        </w:rPr>
      </w:pPr>
      <w:r w:rsidRPr="00903B8D">
        <w:rPr>
          <w:rFonts w:ascii="Arial" w:hAnsi="Arial" w:cs="Arial"/>
        </w:rPr>
        <w:t xml:space="preserve">In accordance with the federal Americans with Disabilities Act and Section 286.26, Florida Statutes, </w:t>
      </w:r>
      <w:r w:rsidR="001C70B9" w:rsidRPr="00903B8D">
        <w:rPr>
          <w:rFonts w:ascii="Arial" w:hAnsi="Arial" w:cs="Arial"/>
        </w:rPr>
        <w:t>persons with disabilities requiring reasonable accommodation</w:t>
      </w:r>
      <w:r w:rsidR="003339B9">
        <w:rPr>
          <w:rFonts w:ascii="Arial" w:hAnsi="Arial" w:cs="Arial"/>
        </w:rPr>
        <w:t xml:space="preserve"> to participate in this hearing</w:t>
      </w:r>
      <w:r w:rsidR="001C70B9" w:rsidRPr="00903B8D">
        <w:rPr>
          <w:rFonts w:ascii="Arial" w:hAnsi="Arial" w:cs="Arial"/>
        </w:rPr>
        <w:t xml:space="preserve"> should call (813) 905-5031 or </w:t>
      </w:r>
      <w:r w:rsidR="00E017BF">
        <w:rPr>
          <w:rFonts w:ascii="Arial" w:hAnsi="Arial" w:cs="Arial"/>
        </w:rPr>
        <w:t>fax</w:t>
      </w:r>
      <w:r w:rsidR="001C70B9" w:rsidRPr="00903B8D">
        <w:rPr>
          <w:rFonts w:ascii="Arial" w:hAnsi="Arial" w:cs="Arial"/>
        </w:rPr>
        <w:t xml:space="preserve"> (813) 905-5029</w:t>
      </w:r>
      <w:r w:rsidR="00E017BF">
        <w:rPr>
          <w:rFonts w:ascii="Arial" w:hAnsi="Arial" w:cs="Arial"/>
        </w:rPr>
        <w:t xml:space="preserve"> not later than </w:t>
      </w:r>
      <w:r w:rsidR="001C70B9" w:rsidRPr="00903B8D">
        <w:rPr>
          <w:rFonts w:ascii="Arial" w:hAnsi="Arial" w:cs="Arial"/>
        </w:rPr>
        <w:t>48 hour</w:t>
      </w:r>
      <w:r w:rsidR="0084543F">
        <w:rPr>
          <w:rFonts w:ascii="Arial" w:hAnsi="Arial" w:cs="Arial"/>
        </w:rPr>
        <w:t>s</w:t>
      </w:r>
      <w:r w:rsidR="001C70B9" w:rsidRPr="00903B8D">
        <w:rPr>
          <w:rFonts w:ascii="Arial" w:hAnsi="Arial" w:cs="Arial"/>
        </w:rPr>
        <w:t xml:space="preserve"> prior to the hearing.</w:t>
      </w:r>
    </w:p>
    <w:p w:rsidR="001C70B9" w:rsidRPr="00903B8D" w:rsidRDefault="001C70B9" w:rsidP="00276CD1">
      <w:pPr>
        <w:rPr>
          <w:rFonts w:ascii="Arial" w:hAnsi="Arial" w:cs="Arial"/>
        </w:rPr>
      </w:pPr>
    </w:p>
    <w:p w:rsidR="001C70B9" w:rsidRPr="00903B8D" w:rsidRDefault="001C70B9" w:rsidP="00993C20">
      <w:pPr>
        <w:jc w:val="both"/>
        <w:rPr>
          <w:rFonts w:ascii="Arial" w:hAnsi="Arial" w:cs="Arial"/>
        </w:rPr>
      </w:pPr>
      <w:r w:rsidRPr="00903B8D">
        <w:rPr>
          <w:rFonts w:ascii="Arial" w:hAnsi="Arial" w:cs="Arial"/>
        </w:rPr>
        <w:t xml:space="preserve">ANY PERSON WHO DECIDES TO APPEAL ANY DECISION OF THE </w:t>
      </w:r>
      <w:r w:rsidR="001F394E">
        <w:rPr>
          <w:rFonts w:ascii="Arial" w:hAnsi="Arial" w:cs="Arial"/>
        </w:rPr>
        <w:t>PORT TAMPA BAY</w:t>
      </w:r>
      <w:r w:rsidRPr="00903B8D">
        <w:rPr>
          <w:rFonts w:ascii="Arial" w:hAnsi="Arial" w:cs="Arial"/>
        </w:rPr>
        <w:t xml:space="preserve"> WITH RESPECT TO ANY MATTER CONSIDERED AT THIS PUBLIC HEARING WILL NEED A RECORD OF THE PROCEEDINGS AND, FOR SUCH A PURPOSE, MAY NEED TO HIRE A COURT REPORTER TO ENSURE THAT A VERBATIM RECORD OF THE PROCEEDINGS IS MADE, WHICH RECORD INCLUDES THE TESTIMONY AND EVIDENCE UPON WHICH THE APPEAL IS TO BE BASED.</w:t>
      </w:r>
    </w:p>
    <w:p w:rsidR="00993C20" w:rsidRDefault="00993C20" w:rsidP="00993C20">
      <w:pPr>
        <w:jc w:val="both"/>
        <w:rPr>
          <w:rFonts w:ascii="Arial" w:hAnsi="Arial" w:cs="Arial"/>
        </w:rPr>
      </w:pPr>
    </w:p>
    <w:p w:rsidR="002421BE" w:rsidRDefault="002421BE" w:rsidP="00993C20">
      <w:pPr>
        <w:jc w:val="both"/>
        <w:rPr>
          <w:rFonts w:ascii="Arial" w:hAnsi="Arial" w:cs="Arial"/>
        </w:rPr>
      </w:pPr>
    </w:p>
    <w:p w:rsidR="00C37259" w:rsidRDefault="00C37259" w:rsidP="00993C20">
      <w:pPr>
        <w:jc w:val="both"/>
        <w:rPr>
          <w:rFonts w:ascii="Arial" w:hAnsi="Arial" w:cs="Arial"/>
        </w:rPr>
      </w:pPr>
    </w:p>
    <w:p w:rsidR="00C37259" w:rsidRDefault="00C37259" w:rsidP="00993C20">
      <w:pPr>
        <w:jc w:val="both"/>
        <w:rPr>
          <w:rFonts w:ascii="Arial" w:hAnsi="Arial" w:cs="Arial"/>
        </w:rPr>
      </w:pPr>
    </w:p>
    <w:p w:rsidR="00C37259" w:rsidRDefault="00C37259" w:rsidP="00993C20">
      <w:pPr>
        <w:jc w:val="both"/>
        <w:rPr>
          <w:rFonts w:ascii="Arial" w:hAnsi="Arial" w:cs="Arial"/>
        </w:rPr>
      </w:pPr>
    </w:p>
    <w:p w:rsidR="00993C20" w:rsidRPr="00903B8D" w:rsidRDefault="00993C20" w:rsidP="00993C20">
      <w:pPr>
        <w:rPr>
          <w:rFonts w:ascii="Arial" w:hAnsi="Arial" w:cs="Arial"/>
          <w:sz w:val="20"/>
          <w:szCs w:val="20"/>
        </w:rPr>
      </w:pPr>
      <w:r w:rsidRPr="00903B8D">
        <w:rPr>
          <w:rFonts w:ascii="Arial" w:hAnsi="Arial" w:cs="Arial"/>
          <w:sz w:val="20"/>
          <w:szCs w:val="20"/>
        </w:rPr>
        <w:t xml:space="preserve">To be </w:t>
      </w:r>
      <w:r w:rsidR="007750E8" w:rsidRPr="003968BE">
        <w:rPr>
          <w:rFonts w:ascii="Arial" w:hAnsi="Arial" w:cs="Arial"/>
          <w:sz w:val="20"/>
          <w:szCs w:val="20"/>
        </w:rPr>
        <w:t>published</w:t>
      </w:r>
      <w:r w:rsidR="00854671" w:rsidRPr="003968BE">
        <w:rPr>
          <w:rFonts w:ascii="Arial" w:hAnsi="Arial" w:cs="Arial"/>
          <w:sz w:val="20"/>
          <w:szCs w:val="20"/>
        </w:rPr>
        <w:t xml:space="preserve"> </w:t>
      </w:r>
      <w:r w:rsidR="003968BE" w:rsidRPr="003B5E8D">
        <w:rPr>
          <w:rFonts w:ascii="Arial" w:hAnsi="Arial" w:cs="Arial"/>
          <w:sz w:val="20"/>
          <w:szCs w:val="20"/>
        </w:rPr>
        <w:t>Friday</w:t>
      </w:r>
      <w:r w:rsidR="008D2650" w:rsidRPr="003B5E8D">
        <w:rPr>
          <w:rFonts w:ascii="Arial" w:hAnsi="Arial" w:cs="Arial"/>
          <w:sz w:val="20"/>
          <w:szCs w:val="20"/>
        </w:rPr>
        <w:t xml:space="preserve">, </w:t>
      </w:r>
      <w:r w:rsidR="009567F5">
        <w:rPr>
          <w:rFonts w:ascii="Arial" w:hAnsi="Arial" w:cs="Arial"/>
          <w:sz w:val="20"/>
          <w:szCs w:val="20"/>
        </w:rPr>
        <w:t>April</w:t>
      </w:r>
      <w:r w:rsidR="00483B27">
        <w:rPr>
          <w:rFonts w:ascii="Arial" w:hAnsi="Arial" w:cs="Arial"/>
          <w:sz w:val="20"/>
          <w:szCs w:val="20"/>
        </w:rPr>
        <w:t xml:space="preserve"> 7</w:t>
      </w:r>
      <w:r w:rsidR="00ED1F9E">
        <w:rPr>
          <w:rFonts w:ascii="Arial" w:hAnsi="Arial" w:cs="Arial"/>
          <w:sz w:val="20"/>
          <w:szCs w:val="20"/>
        </w:rPr>
        <w:t>, 201</w:t>
      </w:r>
      <w:r w:rsidR="00831F80">
        <w:rPr>
          <w:rFonts w:ascii="Arial" w:hAnsi="Arial" w:cs="Arial"/>
          <w:sz w:val="20"/>
          <w:szCs w:val="20"/>
        </w:rPr>
        <w:t>7</w:t>
      </w:r>
    </w:p>
    <w:p w:rsidR="002D6B2B" w:rsidRPr="00903B8D" w:rsidRDefault="007750E8" w:rsidP="00993C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</w:t>
      </w:r>
      <w:r w:rsidR="000653D0">
        <w:rPr>
          <w:rFonts w:ascii="Arial" w:hAnsi="Arial" w:cs="Arial"/>
          <w:sz w:val="20"/>
          <w:szCs w:val="20"/>
        </w:rPr>
        <w:t>Tampa Bay Times</w:t>
      </w:r>
    </w:p>
    <w:p w:rsidR="006C0BC4" w:rsidRDefault="00690023" w:rsidP="00CF47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00DF5" w:rsidRDefault="00CF470D" w:rsidP="00CF470D">
      <w:pPr>
        <w:jc w:val="center"/>
        <w:rPr>
          <w:rFonts w:ascii="Arial" w:hAnsi="Arial" w:cs="Arial"/>
          <w:b/>
          <w:i/>
        </w:rPr>
      </w:pPr>
      <w:r w:rsidRPr="00594608">
        <w:rPr>
          <w:rFonts w:ascii="Arial" w:hAnsi="Arial" w:cs="Arial"/>
          <w:b/>
          <w:i/>
        </w:rPr>
        <w:t>BACKGROUN</w:t>
      </w:r>
      <w:r w:rsidR="00690023" w:rsidRPr="00594608">
        <w:rPr>
          <w:rFonts w:ascii="Arial" w:hAnsi="Arial" w:cs="Arial"/>
          <w:b/>
          <w:i/>
        </w:rPr>
        <w:t>D INFORMATION FOR</w:t>
      </w:r>
      <w:r w:rsidR="00DB1773" w:rsidRPr="00594608">
        <w:rPr>
          <w:rFonts w:ascii="Arial" w:hAnsi="Arial" w:cs="Arial"/>
          <w:b/>
          <w:i/>
        </w:rPr>
        <w:t xml:space="preserve"> </w:t>
      </w:r>
      <w:r w:rsidR="00A00DF5">
        <w:rPr>
          <w:rFonts w:ascii="Arial" w:hAnsi="Arial" w:cs="Arial"/>
          <w:b/>
          <w:i/>
        </w:rPr>
        <w:t>PUBLIC HEARING</w:t>
      </w:r>
    </w:p>
    <w:p w:rsidR="00C06BAF" w:rsidRPr="00594608" w:rsidRDefault="009567F5" w:rsidP="00CF470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</w:t>
      </w:r>
      <w:r w:rsidR="008D7853">
        <w:rPr>
          <w:rFonts w:ascii="Arial" w:hAnsi="Arial" w:cs="Arial"/>
          <w:b/>
          <w:i/>
        </w:rPr>
        <w:t>PRIL</w:t>
      </w:r>
      <w:r w:rsidR="00471BAF">
        <w:rPr>
          <w:rFonts w:ascii="Arial" w:hAnsi="Arial" w:cs="Arial"/>
          <w:b/>
          <w:i/>
        </w:rPr>
        <w:t xml:space="preserve"> </w:t>
      </w:r>
      <w:r w:rsidR="00147AF2">
        <w:rPr>
          <w:rFonts w:ascii="Arial" w:hAnsi="Arial" w:cs="Arial"/>
          <w:b/>
          <w:i/>
        </w:rPr>
        <w:t>2</w:t>
      </w:r>
      <w:r w:rsidR="008D7853">
        <w:rPr>
          <w:rFonts w:ascii="Arial" w:hAnsi="Arial" w:cs="Arial"/>
          <w:b/>
          <w:i/>
        </w:rPr>
        <w:t>8</w:t>
      </w:r>
      <w:r w:rsidR="00471BAF">
        <w:rPr>
          <w:rFonts w:ascii="Arial" w:hAnsi="Arial" w:cs="Arial"/>
          <w:b/>
          <w:i/>
        </w:rPr>
        <w:t>, 2017</w:t>
      </w:r>
      <w:r w:rsidR="004A43E8">
        <w:rPr>
          <w:rFonts w:ascii="Arial" w:hAnsi="Arial" w:cs="Arial"/>
          <w:b/>
          <w:i/>
        </w:rPr>
        <w:t xml:space="preserve"> </w:t>
      </w:r>
      <w:r w:rsidR="008600C8" w:rsidRPr="00824473">
        <w:rPr>
          <w:rFonts w:ascii="Arial" w:hAnsi="Arial" w:cs="Arial"/>
          <w:b/>
          <w:i/>
        </w:rPr>
        <w:t xml:space="preserve">AT </w:t>
      </w:r>
      <w:r w:rsidR="00157D8B">
        <w:rPr>
          <w:rFonts w:ascii="Arial" w:hAnsi="Arial" w:cs="Arial"/>
          <w:b/>
          <w:i/>
        </w:rPr>
        <w:t>1</w:t>
      </w:r>
      <w:r w:rsidR="004D2B9F">
        <w:rPr>
          <w:rFonts w:ascii="Arial" w:hAnsi="Arial" w:cs="Arial"/>
          <w:b/>
          <w:i/>
        </w:rPr>
        <w:t>0</w:t>
      </w:r>
      <w:r w:rsidR="005D69F0">
        <w:rPr>
          <w:rFonts w:ascii="Arial" w:hAnsi="Arial" w:cs="Arial"/>
          <w:b/>
          <w:i/>
        </w:rPr>
        <w:t>:</w:t>
      </w:r>
      <w:r w:rsidR="004D2B9F">
        <w:rPr>
          <w:rFonts w:ascii="Arial" w:hAnsi="Arial" w:cs="Arial"/>
          <w:b/>
          <w:i/>
        </w:rPr>
        <w:t>3</w:t>
      </w:r>
      <w:r w:rsidR="005D69F0">
        <w:rPr>
          <w:rFonts w:ascii="Arial" w:hAnsi="Arial" w:cs="Arial"/>
          <w:b/>
          <w:i/>
        </w:rPr>
        <w:t>0</w:t>
      </w:r>
      <w:r w:rsidR="003968BE" w:rsidRPr="00824473">
        <w:rPr>
          <w:rFonts w:ascii="Arial" w:hAnsi="Arial" w:cs="Arial"/>
          <w:b/>
          <w:i/>
        </w:rPr>
        <w:t xml:space="preserve"> </w:t>
      </w:r>
      <w:r w:rsidR="00545760" w:rsidRPr="00824473">
        <w:rPr>
          <w:rFonts w:ascii="Arial" w:hAnsi="Arial" w:cs="Arial"/>
          <w:b/>
          <w:i/>
        </w:rPr>
        <w:t>A.M</w:t>
      </w:r>
      <w:r w:rsidR="006C0BC4" w:rsidRPr="00824473">
        <w:rPr>
          <w:rFonts w:ascii="Arial" w:hAnsi="Arial" w:cs="Arial"/>
          <w:b/>
          <w:i/>
        </w:rPr>
        <w:t>.</w:t>
      </w:r>
    </w:p>
    <w:p w:rsidR="00E83407" w:rsidRDefault="00E83407" w:rsidP="004D2B9F">
      <w:pPr>
        <w:spacing w:after="120"/>
        <w:rPr>
          <w:rFonts w:ascii="Arial" w:hAnsi="Arial" w:cs="Arial"/>
          <w:b/>
        </w:rPr>
      </w:pPr>
    </w:p>
    <w:p w:rsidR="006108CE" w:rsidRDefault="00831F80" w:rsidP="002251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844410">
        <w:rPr>
          <w:rFonts w:ascii="Arial" w:hAnsi="Arial" w:cs="Arial"/>
          <w:b/>
        </w:rPr>
        <w:t>EASE A</w:t>
      </w:r>
      <w:r w:rsidR="00463CBE">
        <w:rPr>
          <w:rFonts w:ascii="Arial" w:hAnsi="Arial" w:cs="Arial"/>
          <w:b/>
        </w:rPr>
        <w:t>GRE</w:t>
      </w:r>
      <w:r w:rsidR="00844410">
        <w:rPr>
          <w:rFonts w:ascii="Arial" w:hAnsi="Arial" w:cs="Arial"/>
          <w:b/>
        </w:rPr>
        <w:t xml:space="preserve">EMENT WITH </w:t>
      </w:r>
    </w:p>
    <w:p w:rsidR="00225119" w:rsidRDefault="009567F5" w:rsidP="002251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T-GRAO CARGO TERMINAL DE GRANEIS S/A </w:t>
      </w:r>
      <w:r w:rsidR="006108CE">
        <w:rPr>
          <w:rFonts w:ascii="Arial" w:hAnsi="Arial" w:cs="Arial"/>
          <w:b/>
        </w:rPr>
        <w:t>CO.</w:t>
      </w:r>
      <w:r w:rsidR="006602C6" w:rsidRPr="00594608">
        <w:rPr>
          <w:rFonts w:ascii="Arial" w:hAnsi="Arial" w:cs="Arial"/>
          <w:b/>
        </w:rPr>
        <w:t xml:space="preserve"> </w:t>
      </w:r>
    </w:p>
    <w:p w:rsidR="000A762D" w:rsidRPr="00594608" w:rsidRDefault="000A762D" w:rsidP="00225119">
      <w:pPr>
        <w:jc w:val="center"/>
        <w:rPr>
          <w:rFonts w:ascii="Arial" w:hAnsi="Arial" w:cs="Arial"/>
          <w:b/>
        </w:rPr>
      </w:pPr>
    </w:p>
    <w:p w:rsidR="00853379" w:rsidRDefault="009567F5" w:rsidP="00A54B1E">
      <w:pPr>
        <w:spacing w:after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T-</w:t>
      </w:r>
      <w:proofErr w:type="spellStart"/>
      <w:r>
        <w:rPr>
          <w:rFonts w:ascii="Arial" w:hAnsi="Arial" w:cs="Arial"/>
        </w:rPr>
        <w:t>Grao</w:t>
      </w:r>
      <w:proofErr w:type="spellEnd"/>
      <w:r>
        <w:rPr>
          <w:rFonts w:ascii="Arial" w:hAnsi="Arial" w:cs="Arial"/>
        </w:rPr>
        <w:t xml:space="preserve"> Cargo Terminal De </w:t>
      </w:r>
      <w:proofErr w:type="spellStart"/>
      <w:r>
        <w:rPr>
          <w:rFonts w:ascii="Arial" w:hAnsi="Arial" w:cs="Arial"/>
        </w:rPr>
        <w:t>Graneis</w:t>
      </w:r>
      <w:proofErr w:type="spellEnd"/>
      <w:r>
        <w:rPr>
          <w:rFonts w:ascii="Arial" w:hAnsi="Arial" w:cs="Arial"/>
        </w:rPr>
        <w:t xml:space="preserve"> S/A </w:t>
      </w:r>
      <w:r w:rsidR="006108CE">
        <w:rPr>
          <w:rFonts w:ascii="Arial" w:hAnsi="Arial" w:cs="Arial"/>
        </w:rPr>
        <w:t>Co.</w:t>
      </w:r>
      <w:r w:rsidR="00781A0F">
        <w:rPr>
          <w:rFonts w:ascii="Arial" w:hAnsi="Arial" w:cs="Arial"/>
        </w:rPr>
        <w:t xml:space="preserve"> </w:t>
      </w:r>
      <w:r w:rsidR="004D2B9F">
        <w:rPr>
          <w:rFonts w:ascii="Arial" w:hAnsi="Arial" w:cs="Arial"/>
        </w:rPr>
        <w:t>(T-</w:t>
      </w:r>
      <w:proofErr w:type="spellStart"/>
      <w:r w:rsidR="004D2B9F">
        <w:rPr>
          <w:rFonts w:ascii="Arial" w:hAnsi="Arial" w:cs="Arial"/>
        </w:rPr>
        <w:t>Grao</w:t>
      </w:r>
      <w:proofErr w:type="spellEnd"/>
      <w:r w:rsidR="004D2B9F">
        <w:rPr>
          <w:rFonts w:ascii="Arial" w:hAnsi="Arial" w:cs="Arial"/>
        </w:rPr>
        <w:t>)</w:t>
      </w:r>
      <w:r w:rsidR="006108CE">
        <w:rPr>
          <w:rFonts w:ascii="Arial" w:hAnsi="Arial" w:cs="Arial"/>
        </w:rPr>
        <w:t>, a Florida foreign corporation,</w:t>
      </w:r>
      <w:r w:rsidR="004D2B9F">
        <w:rPr>
          <w:rFonts w:ascii="Arial" w:hAnsi="Arial" w:cs="Arial"/>
        </w:rPr>
        <w:t xml:space="preserve"> </w:t>
      </w:r>
      <w:r w:rsidR="00781A0F">
        <w:rPr>
          <w:rFonts w:ascii="Arial" w:hAnsi="Arial" w:cs="Arial"/>
        </w:rPr>
        <w:t xml:space="preserve">is a </w:t>
      </w:r>
      <w:r w:rsidR="004D2B9F">
        <w:rPr>
          <w:rFonts w:ascii="Arial" w:hAnsi="Arial" w:cs="Arial"/>
        </w:rPr>
        <w:t xml:space="preserve">port terminal operator specializing in </w:t>
      </w:r>
      <w:r w:rsidR="006108CE">
        <w:rPr>
          <w:rFonts w:ascii="Arial" w:hAnsi="Arial" w:cs="Arial"/>
        </w:rPr>
        <w:t xml:space="preserve">the </w:t>
      </w:r>
      <w:r w:rsidR="004D2B9F">
        <w:rPr>
          <w:rFonts w:ascii="Arial" w:hAnsi="Arial" w:cs="Arial"/>
        </w:rPr>
        <w:t xml:space="preserve">handling of </w:t>
      </w:r>
      <w:r w:rsidR="00B84EDB">
        <w:rPr>
          <w:rFonts w:ascii="Arial" w:hAnsi="Arial" w:cs="Arial"/>
        </w:rPr>
        <w:t>agricultural products</w:t>
      </w:r>
      <w:r w:rsidR="00781A0F">
        <w:rPr>
          <w:rFonts w:ascii="Arial" w:hAnsi="Arial" w:cs="Arial"/>
        </w:rPr>
        <w:t xml:space="preserve">.  </w:t>
      </w:r>
      <w:r w:rsidR="000956AA">
        <w:rPr>
          <w:rFonts w:ascii="Arial" w:hAnsi="Arial" w:cs="Arial"/>
        </w:rPr>
        <w:t xml:space="preserve">Port Tampa Bay </w:t>
      </w:r>
      <w:r w:rsidR="00157D8B">
        <w:rPr>
          <w:rFonts w:ascii="Arial" w:hAnsi="Arial" w:cs="Arial"/>
        </w:rPr>
        <w:t xml:space="preserve">and </w:t>
      </w:r>
      <w:r w:rsidR="00B43BA0">
        <w:rPr>
          <w:rFonts w:ascii="Arial" w:hAnsi="Arial" w:cs="Arial"/>
        </w:rPr>
        <w:t>T-</w:t>
      </w:r>
      <w:proofErr w:type="spellStart"/>
      <w:r w:rsidR="00B43BA0">
        <w:rPr>
          <w:rFonts w:ascii="Arial" w:hAnsi="Arial" w:cs="Arial"/>
        </w:rPr>
        <w:t>Grao</w:t>
      </w:r>
      <w:proofErr w:type="spellEnd"/>
      <w:r w:rsidR="00157D8B">
        <w:rPr>
          <w:rFonts w:ascii="Arial" w:hAnsi="Arial" w:cs="Arial"/>
        </w:rPr>
        <w:t xml:space="preserve"> have </w:t>
      </w:r>
      <w:r w:rsidR="00C249A2">
        <w:rPr>
          <w:rFonts w:ascii="Arial" w:hAnsi="Arial" w:cs="Arial"/>
        </w:rPr>
        <w:t xml:space="preserve">agreed to </w:t>
      </w:r>
      <w:r w:rsidR="00157D8B">
        <w:rPr>
          <w:rFonts w:ascii="Arial" w:hAnsi="Arial" w:cs="Arial"/>
        </w:rPr>
        <w:t>the following terms</w:t>
      </w:r>
      <w:r w:rsidR="006B1EBC">
        <w:rPr>
          <w:rFonts w:ascii="Arial" w:hAnsi="Arial" w:cs="Arial"/>
        </w:rPr>
        <w:t>:</w:t>
      </w:r>
    </w:p>
    <w:p w:rsidR="006108CE" w:rsidRDefault="006108CE" w:rsidP="00A54B1E">
      <w:pPr>
        <w:spacing w:after="120"/>
        <w:ind w:firstLine="720"/>
        <w:jc w:val="both"/>
        <w:rPr>
          <w:rFonts w:ascii="Arial" w:hAnsi="Arial" w:cs="Arial"/>
        </w:rPr>
      </w:pPr>
    </w:p>
    <w:p w:rsidR="00853379" w:rsidRDefault="00853379" w:rsidP="00853379">
      <w:pPr>
        <w:ind w:left="1440" w:hanging="1440"/>
        <w:jc w:val="both"/>
        <w:rPr>
          <w:rFonts w:ascii="Arial" w:hAnsi="Arial" w:cs="Arial"/>
          <w:bCs/>
        </w:rPr>
      </w:pPr>
      <w:r w:rsidRPr="00853379">
        <w:rPr>
          <w:rFonts w:ascii="Arial" w:hAnsi="Arial" w:cs="Arial"/>
          <w:b/>
          <w:bCs/>
        </w:rPr>
        <w:t>Premises:</w:t>
      </w:r>
      <w:r w:rsidRPr="00853379">
        <w:rPr>
          <w:rFonts w:ascii="Arial" w:hAnsi="Arial" w:cs="Arial"/>
          <w:bCs/>
        </w:rPr>
        <w:tab/>
        <w:t xml:space="preserve">The </w:t>
      </w:r>
      <w:r w:rsidR="00C249A2">
        <w:rPr>
          <w:rFonts w:ascii="Arial" w:hAnsi="Arial" w:cs="Arial"/>
          <w:bCs/>
        </w:rPr>
        <w:t>Premises</w:t>
      </w:r>
      <w:r w:rsidRPr="0085337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is </w:t>
      </w:r>
      <w:r w:rsidR="00463CBE">
        <w:rPr>
          <w:rFonts w:ascii="Arial" w:hAnsi="Arial" w:cs="Arial"/>
          <w:bCs/>
        </w:rPr>
        <w:t xml:space="preserve">approximately </w:t>
      </w:r>
      <w:r w:rsidR="00147AF2">
        <w:rPr>
          <w:rFonts w:ascii="Arial" w:hAnsi="Arial" w:cs="Arial"/>
          <w:bCs/>
        </w:rPr>
        <w:t>6</w:t>
      </w:r>
      <w:r w:rsidR="00463CBE">
        <w:rPr>
          <w:rFonts w:ascii="Arial" w:hAnsi="Arial" w:cs="Arial"/>
          <w:bCs/>
        </w:rPr>
        <w:t>.</w:t>
      </w:r>
      <w:r w:rsidR="00147AF2">
        <w:rPr>
          <w:rFonts w:ascii="Arial" w:hAnsi="Arial" w:cs="Arial"/>
          <w:bCs/>
        </w:rPr>
        <w:t>2</w:t>
      </w:r>
      <w:r w:rsidR="00463CBE">
        <w:rPr>
          <w:rFonts w:ascii="Arial" w:hAnsi="Arial" w:cs="Arial"/>
          <w:bCs/>
        </w:rPr>
        <w:t xml:space="preserve"> acres of </w:t>
      </w:r>
      <w:r w:rsidR="004D2B9F">
        <w:rPr>
          <w:rFonts w:ascii="Arial" w:hAnsi="Arial" w:cs="Arial"/>
          <w:bCs/>
        </w:rPr>
        <w:t>un-</w:t>
      </w:r>
      <w:r w:rsidR="00463CBE">
        <w:rPr>
          <w:rFonts w:ascii="Arial" w:hAnsi="Arial" w:cs="Arial"/>
          <w:bCs/>
        </w:rPr>
        <w:t>improved land</w:t>
      </w:r>
      <w:r w:rsidR="00C249A2">
        <w:rPr>
          <w:rFonts w:ascii="Arial" w:hAnsi="Arial" w:cs="Arial"/>
          <w:bCs/>
        </w:rPr>
        <w:t xml:space="preserve"> located </w:t>
      </w:r>
      <w:r w:rsidR="008D6437">
        <w:rPr>
          <w:rFonts w:ascii="Arial" w:hAnsi="Arial" w:cs="Arial"/>
          <w:bCs/>
        </w:rPr>
        <w:t xml:space="preserve">at Berth </w:t>
      </w:r>
      <w:r w:rsidR="008D7853">
        <w:rPr>
          <w:rFonts w:ascii="Arial" w:hAnsi="Arial" w:cs="Arial"/>
          <w:bCs/>
        </w:rPr>
        <w:t>150</w:t>
      </w:r>
      <w:r w:rsidR="008D6437">
        <w:rPr>
          <w:rFonts w:ascii="Arial" w:hAnsi="Arial" w:cs="Arial"/>
          <w:bCs/>
        </w:rPr>
        <w:t xml:space="preserve"> </w:t>
      </w:r>
      <w:r w:rsidR="008D7853">
        <w:rPr>
          <w:rFonts w:ascii="Arial" w:hAnsi="Arial" w:cs="Arial"/>
          <w:bCs/>
        </w:rPr>
        <w:t>at East Port</w:t>
      </w:r>
      <w:r>
        <w:rPr>
          <w:rFonts w:ascii="Arial" w:hAnsi="Arial" w:cs="Arial"/>
          <w:bCs/>
        </w:rPr>
        <w:t>.</w:t>
      </w:r>
    </w:p>
    <w:p w:rsidR="00CC268F" w:rsidRDefault="00CC268F" w:rsidP="00853379">
      <w:pPr>
        <w:ind w:left="1440" w:hanging="1440"/>
        <w:jc w:val="both"/>
        <w:rPr>
          <w:rFonts w:ascii="Arial" w:hAnsi="Arial" w:cs="Arial"/>
          <w:bCs/>
        </w:rPr>
      </w:pPr>
    </w:p>
    <w:p w:rsidR="00CC268F" w:rsidRPr="00853379" w:rsidRDefault="00CC268F" w:rsidP="00CC268F">
      <w:pPr>
        <w:ind w:left="1440" w:hanging="1440"/>
        <w:jc w:val="both"/>
        <w:rPr>
          <w:rFonts w:ascii="Arial" w:hAnsi="Arial" w:cs="Arial"/>
        </w:rPr>
      </w:pPr>
      <w:r w:rsidRPr="00853379">
        <w:rPr>
          <w:rFonts w:ascii="Arial" w:hAnsi="Arial" w:cs="Arial"/>
          <w:b/>
        </w:rPr>
        <w:t>Use:</w:t>
      </w:r>
      <w:r w:rsidRPr="00853379">
        <w:rPr>
          <w:rFonts w:ascii="Arial" w:hAnsi="Arial" w:cs="Arial"/>
        </w:rPr>
        <w:tab/>
        <w:t xml:space="preserve">The Premises </w:t>
      </w:r>
      <w:proofErr w:type="gramStart"/>
      <w:r w:rsidRPr="00853379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>used</w:t>
      </w:r>
      <w:proofErr w:type="gramEnd"/>
      <w:r>
        <w:rPr>
          <w:rFonts w:ascii="Arial" w:hAnsi="Arial" w:cs="Arial"/>
        </w:rPr>
        <w:t xml:space="preserve"> as a dry bulk terminal for the exporting, storing, and handling of agricultural products.</w:t>
      </w:r>
    </w:p>
    <w:p w:rsidR="00CC268F" w:rsidRPr="00853379" w:rsidRDefault="00CC268F" w:rsidP="00853379">
      <w:pPr>
        <w:ind w:left="1440" w:hanging="1440"/>
        <w:jc w:val="both"/>
        <w:rPr>
          <w:rFonts w:ascii="Arial" w:hAnsi="Arial" w:cs="Arial"/>
          <w:bCs/>
        </w:rPr>
      </w:pPr>
    </w:p>
    <w:p w:rsidR="00853379" w:rsidRPr="00853379" w:rsidRDefault="00853379" w:rsidP="00853379">
      <w:pPr>
        <w:ind w:left="1440" w:hanging="1440"/>
        <w:jc w:val="both"/>
        <w:rPr>
          <w:rFonts w:ascii="Arial" w:hAnsi="Arial" w:cs="Arial"/>
        </w:rPr>
      </w:pPr>
      <w:r w:rsidRPr="00853379">
        <w:rPr>
          <w:rFonts w:ascii="Arial" w:hAnsi="Arial" w:cs="Arial"/>
          <w:b/>
          <w:bCs/>
        </w:rPr>
        <w:t>Term:</w:t>
      </w:r>
      <w:r w:rsidRPr="00853379">
        <w:rPr>
          <w:rFonts w:ascii="Arial" w:hAnsi="Arial" w:cs="Arial"/>
        </w:rPr>
        <w:tab/>
        <w:t>The</w:t>
      </w:r>
      <w:r w:rsidR="000A07AD">
        <w:rPr>
          <w:rFonts w:ascii="Arial" w:hAnsi="Arial" w:cs="Arial"/>
        </w:rPr>
        <w:t xml:space="preserve"> </w:t>
      </w:r>
      <w:r w:rsidR="00C249A2">
        <w:rPr>
          <w:rFonts w:ascii="Arial" w:hAnsi="Arial" w:cs="Arial"/>
        </w:rPr>
        <w:t>Initial Term of the Lease</w:t>
      </w:r>
      <w:r w:rsidR="006108CE">
        <w:rPr>
          <w:rFonts w:ascii="Arial" w:hAnsi="Arial" w:cs="Arial"/>
        </w:rPr>
        <w:t xml:space="preserve">, commencing </w:t>
      </w:r>
      <w:r w:rsidR="00C249A2">
        <w:rPr>
          <w:rFonts w:ascii="Arial" w:hAnsi="Arial" w:cs="Arial"/>
        </w:rPr>
        <w:t xml:space="preserve">on </w:t>
      </w:r>
      <w:r w:rsidR="008D6437">
        <w:rPr>
          <w:rFonts w:ascii="Arial" w:hAnsi="Arial" w:cs="Arial"/>
        </w:rPr>
        <w:t xml:space="preserve">or </w:t>
      </w:r>
      <w:r w:rsidR="006108CE">
        <w:rPr>
          <w:rFonts w:ascii="Arial" w:hAnsi="Arial" w:cs="Arial"/>
        </w:rPr>
        <w:t>about</w:t>
      </w:r>
      <w:r w:rsidR="008D6437">
        <w:rPr>
          <w:rFonts w:ascii="Arial" w:hAnsi="Arial" w:cs="Arial"/>
        </w:rPr>
        <w:t xml:space="preserve"> </w:t>
      </w:r>
      <w:r w:rsidR="00E21550">
        <w:rPr>
          <w:rFonts w:ascii="Arial" w:hAnsi="Arial" w:cs="Arial"/>
        </w:rPr>
        <w:t>August</w:t>
      </w:r>
      <w:r w:rsidR="00C249A2">
        <w:rPr>
          <w:rFonts w:ascii="Arial" w:hAnsi="Arial" w:cs="Arial"/>
        </w:rPr>
        <w:t xml:space="preserve"> 1, 2017</w:t>
      </w:r>
      <w:r w:rsidR="006108CE">
        <w:rPr>
          <w:rFonts w:ascii="Arial" w:hAnsi="Arial" w:cs="Arial"/>
        </w:rPr>
        <w:t xml:space="preserve">, will </w:t>
      </w:r>
      <w:r w:rsidR="00C249A2">
        <w:rPr>
          <w:rFonts w:ascii="Arial" w:hAnsi="Arial" w:cs="Arial"/>
        </w:rPr>
        <w:t xml:space="preserve">be for a period of </w:t>
      </w:r>
      <w:proofErr w:type="gramStart"/>
      <w:r w:rsidR="000A07AD">
        <w:rPr>
          <w:rFonts w:ascii="Arial" w:hAnsi="Arial" w:cs="Arial"/>
        </w:rPr>
        <w:t>t</w:t>
      </w:r>
      <w:r w:rsidR="00E21550">
        <w:rPr>
          <w:rFonts w:ascii="Arial" w:hAnsi="Arial" w:cs="Arial"/>
        </w:rPr>
        <w:t>hirty</w:t>
      </w:r>
      <w:r w:rsidR="000A07AD">
        <w:rPr>
          <w:rFonts w:ascii="Arial" w:hAnsi="Arial" w:cs="Arial"/>
        </w:rPr>
        <w:t xml:space="preserve"> (</w:t>
      </w:r>
      <w:r w:rsidR="00E21550">
        <w:rPr>
          <w:rFonts w:ascii="Arial" w:hAnsi="Arial" w:cs="Arial"/>
        </w:rPr>
        <w:t>3</w:t>
      </w:r>
      <w:r w:rsidR="000A07AD">
        <w:rPr>
          <w:rFonts w:ascii="Arial" w:hAnsi="Arial" w:cs="Arial"/>
        </w:rPr>
        <w:t>0) years</w:t>
      </w:r>
      <w:proofErr w:type="gramEnd"/>
      <w:r w:rsidR="00C249A2">
        <w:rPr>
          <w:rFonts w:ascii="Arial" w:hAnsi="Arial" w:cs="Arial"/>
        </w:rPr>
        <w:t xml:space="preserve"> with </w:t>
      </w:r>
      <w:r w:rsidR="00E21550">
        <w:rPr>
          <w:rFonts w:ascii="Arial" w:hAnsi="Arial" w:cs="Arial"/>
        </w:rPr>
        <w:t>four</w:t>
      </w:r>
      <w:r w:rsidR="000A07AD">
        <w:rPr>
          <w:rFonts w:ascii="Arial" w:hAnsi="Arial" w:cs="Arial"/>
        </w:rPr>
        <w:t xml:space="preserve"> (</w:t>
      </w:r>
      <w:r w:rsidR="00E21550">
        <w:rPr>
          <w:rFonts w:ascii="Arial" w:hAnsi="Arial" w:cs="Arial"/>
        </w:rPr>
        <w:t>4</w:t>
      </w:r>
      <w:r w:rsidR="000A07AD">
        <w:rPr>
          <w:rFonts w:ascii="Arial" w:hAnsi="Arial" w:cs="Arial"/>
        </w:rPr>
        <w:t xml:space="preserve">) </w:t>
      </w:r>
      <w:r w:rsidR="00E21550">
        <w:rPr>
          <w:rFonts w:ascii="Arial" w:hAnsi="Arial" w:cs="Arial"/>
        </w:rPr>
        <w:t>ten</w:t>
      </w:r>
      <w:r w:rsidR="000A07AD">
        <w:rPr>
          <w:rFonts w:ascii="Arial" w:hAnsi="Arial" w:cs="Arial"/>
        </w:rPr>
        <w:t xml:space="preserve"> (</w:t>
      </w:r>
      <w:r w:rsidR="00E21550">
        <w:rPr>
          <w:rFonts w:ascii="Arial" w:hAnsi="Arial" w:cs="Arial"/>
        </w:rPr>
        <w:t>10</w:t>
      </w:r>
      <w:r w:rsidR="000A07AD">
        <w:rPr>
          <w:rFonts w:ascii="Arial" w:hAnsi="Arial" w:cs="Arial"/>
        </w:rPr>
        <w:t xml:space="preserve">) </w:t>
      </w:r>
      <w:r w:rsidR="006108CE">
        <w:rPr>
          <w:rFonts w:ascii="Arial" w:hAnsi="Arial" w:cs="Arial"/>
        </w:rPr>
        <w:t>year Lease Extension Options</w:t>
      </w:r>
      <w:r w:rsidR="000A07AD">
        <w:rPr>
          <w:rFonts w:ascii="Arial" w:hAnsi="Arial" w:cs="Arial"/>
        </w:rPr>
        <w:t xml:space="preserve">.  </w:t>
      </w:r>
    </w:p>
    <w:p w:rsidR="00853379" w:rsidRPr="00853379" w:rsidRDefault="00853379" w:rsidP="00853379">
      <w:pPr>
        <w:ind w:left="1440" w:hanging="1440"/>
        <w:jc w:val="both"/>
        <w:rPr>
          <w:rFonts w:ascii="Arial" w:hAnsi="Arial" w:cs="Arial"/>
        </w:rPr>
      </w:pPr>
    </w:p>
    <w:p w:rsidR="00853379" w:rsidRPr="00853379" w:rsidRDefault="00853379" w:rsidP="00853379">
      <w:pPr>
        <w:jc w:val="both"/>
        <w:rPr>
          <w:rFonts w:ascii="Arial" w:hAnsi="Arial" w:cs="Arial"/>
        </w:rPr>
      </w:pPr>
    </w:p>
    <w:p w:rsidR="006108CE" w:rsidRDefault="00853379" w:rsidP="00853379">
      <w:pPr>
        <w:ind w:left="1440" w:hanging="1440"/>
        <w:jc w:val="both"/>
        <w:rPr>
          <w:rFonts w:ascii="Arial" w:hAnsi="Arial" w:cs="Arial"/>
        </w:rPr>
      </w:pPr>
      <w:r w:rsidRPr="00853379">
        <w:rPr>
          <w:rFonts w:ascii="Arial" w:hAnsi="Arial" w:cs="Arial"/>
          <w:b/>
        </w:rPr>
        <w:t>Rent:</w:t>
      </w:r>
      <w:r w:rsidRPr="00853379">
        <w:rPr>
          <w:rFonts w:ascii="Arial" w:hAnsi="Arial" w:cs="Arial"/>
        </w:rPr>
        <w:tab/>
      </w:r>
      <w:r w:rsidR="00844410">
        <w:rPr>
          <w:rFonts w:ascii="Arial" w:hAnsi="Arial" w:cs="Arial"/>
        </w:rPr>
        <w:t xml:space="preserve">Annual </w:t>
      </w:r>
      <w:r w:rsidRPr="00853379">
        <w:rPr>
          <w:rFonts w:ascii="Arial" w:hAnsi="Arial" w:cs="Arial"/>
        </w:rPr>
        <w:t xml:space="preserve">Rent </w:t>
      </w:r>
      <w:r w:rsidR="006108CE">
        <w:rPr>
          <w:rFonts w:ascii="Arial" w:hAnsi="Arial" w:cs="Arial"/>
        </w:rPr>
        <w:t>will be as follows:</w:t>
      </w:r>
    </w:p>
    <w:p w:rsidR="006108CE" w:rsidRDefault="006108CE" w:rsidP="00853379">
      <w:pPr>
        <w:ind w:left="1440" w:hanging="1440"/>
        <w:jc w:val="both"/>
        <w:rPr>
          <w:rFonts w:ascii="Arial" w:hAnsi="Arial" w:cs="Arial"/>
        </w:rPr>
      </w:pPr>
    </w:p>
    <w:p w:rsidR="006108CE" w:rsidRDefault="006108CE" w:rsidP="0085337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Lease Year 1</w:t>
      </w:r>
      <w:r>
        <w:rPr>
          <w:rFonts w:ascii="Arial" w:hAnsi="Arial" w:cs="Arial"/>
        </w:rPr>
        <w:tab/>
      </w:r>
      <w:r w:rsidR="00D04293">
        <w:rPr>
          <w:rFonts w:ascii="Arial" w:hAnsi="Arial" w:cs="Arial"/>
        </w:rPr>
        <w:t xml:space="preserve"> will be </w:t>
      </w:r>
      <w:r>
        <w:rPr>
          <w:rFonts w:ascii="Arial" w:hAnsi="Arial" w:cs="Arial"/>
        </w:rPr>
        <w:t>$12,000 per acre</w:t>
      </w:r>
      <w:r w:rsidR="00CC268F">
        <w:rPr>
          <w:rFonts w:ascii="Arial" w:hAnsi="Arial" w:cs="Arial"/>
        </w:rPr>
        <w:t xml:space="preserve"> per year</w:t>
      </w:r>
    </w:p>
    <w:p w:rsidR="006108CE" w:rsidRDefault="006108CE" w:rsidP="0085337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Lease Year 2</w:t>
      </w:r>
      <w:r>
        <w:rPr>
          <w:rFonts w:ascii="Arial" w:hAnsi="Arial" w:cs="Arial"/>
        </w:rPr>
        <w:tab/>
      </w:r>
      <w:r w:rsidR="00D04293">
        <w:rPr>
          <w:rFonts w:ascii="Arial" w:hAnsi="Arial" w:cs="Arial"/>
        </w:rPr>
        <w:t xml:space="preserve"> will be </w:t>
      </w:r>
      <w:r>
        <w:rPr>
          <w:rFonts w:ascii="Arial" w:hAnsi="Arial" w:cs="Arial"/>
        </w:rPr>
        <w:t>$24,000 per acre</w:t>
      </w:r>
      <w:r w:rsidR="00CC268F">
        <w:rPr>
          <w:rFonts w:ascii="Arial" w:hAnsi="Arial" w:cs="Arial"/>
        </w:rPr>
        <w:t xml:space="preserve"> per year</w:t>
      </w:r>
    </w:p>
    <w:p w:rsidR="006108CE" w:rsidRDefault="00D04293" w:rsidP="0085337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Lease Years 3 – 30, </w:t>
      </w:r>
      <w:r w:rsidR="006108CE">
        <w:rPr>
          <w:rFonts w:ascii="Arial" w:hAnsi="Arial" w:cs="Arial"/>
        </w:rPr>
        <w:t>Rent will increase by CPI</w:t>
      </w:r>
      <w:r w:rsidR="00CC268F">
        <w:rPr>
          <w:rFonts w:ascii="Arial" w:hAnsi="Arial" w:cs="Arial"/>
        </w:rPr>
        <w:t xml:space="preserve"> from the previous Lease Year each year </w:t>
      </w:r>
      <w:proofErr w:type="spellStart"/>
      <w:r w:rsidR="00CC268F">
        <w:rPr>
          <w:rFonts w:ascii="Arial" w:hAnsi="Arial" w:cs="Arial"/>
        </w:rPr>
        <w:t>therafter</w:t>
      </w:r>
      <w:proofErr w:type="spellEnd"/>
    </w:p>
    <w:p w:rsidR="006108CE" w:rsidRDefault="006108CE" w:rsidP="00853379">
      <w:pPr>
        <w:ind w:left="1440" w:hanging="1440"/>
        <w:jc w:val="both"/>
        <w:rPr>
          <w:rFonts w:ascii="Arial" w:hAnsi="Arial" w:cs="Arial"/>
        </w:rPr>
      </w:pPr>
    </w:p>
    <w:p w:rsidR="006108CE" w:rsidRDefault="006108CE" w:rsidP="0085337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Lease Extension Options</w:t>
      </w:r>
      <w:r w:rsidR="00D04293">
        <w:rPr>
          <w:rFonts w:ascii="Arial" w:hAnsi="Arial" w:cs="Arial"/>
        </w:rPr>
        <w:t xml:space="preserve">, </w:t>
      </w:r>
      <w:r w:rsidR="007E2A81">
        <w:rPr>
          <w:rFonts w:ascii="Arial" w:hAnsi="Arial" w:cs="Arial"/>
        </w:rPr>
        <w:t>Rent will be based on the fair market value of the Premises as negotiated or as otherwise determined by an agreed upon appraisal</w:t>
      </w:r>
    </w:p>
    <w:p w:rsidR="006108CE" w:rsidRDefault="006108CE" w:rsidP="00853379">
      <w:pPr>
        <w:ind w:left="1440" w:hanging="1440"/>
        <w:jc w:val="both"/>
        <w:rPr>
          <w:rFonts w:ascii="Arial" w:hAnsi="Arial" w:cs="Arial"/>
        </w:rPr>
      </w:pPr>
    </w:p>
    <w:p w:rsidR="00853379" w:rsidRDefault="006433E9" w:rsidP="00CC268F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D6437" w:rsidRDefault="008D6437" w:rsidP="0085337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Annual</w:t>
      </w:r>
    </w:p>
    <w:p w:rsidR="008D6437" w:rsidRPr="004F3B7A" w:rsidRDefault="008D6437" w:rsidP="00853379">
      <w:pPr>
        <w:ind w:left="1440" w:hanging="1440"/>
        <w:jc w:val="both"/>
        <w:rPr>
          <w:rFonts w:ascii="Arial" w:hAnsi="Arial" w:cs="Arial"/>
          <w:b/>
        </w:rPr>
      </w:pPr>
      <w:r w:rsidRPr="004F3B7A">
        <w:rPr>
          <w:rFonts w:ascii="Arial" w:hAnsi="Arial" w:cs="Arial"/>
          <w:b/>
        </w:rPr>
        <w:t>Tonnage</w:t>
      </w:r>
    </w:p>
    <w:p w:rsidR="008D6437" w:rsidRDefault="008D6437" w:rsidP="00853379">
      <w:pPr>
        <w:ind w:left="1440" w:hanging="1440"/>
        <w:jc w:val="both"/>
        <w:rPr>
          <w:rFonts w:ascii="Arial" w:hAnsi="Arial" w:cs="Arial"/>
        </w:rPr>
      </w:pPr>
      <w:r w:rsidRPr="004F3B7A">
        <w:rPr>
          <w:rFonts w:ascii="Arial" w:hAnsi="Arial" w:cs="Arial"/>
          <w:b/>
        </w:rPr>
        <w:t>Guarantee:</w:t>
      </w:r>
      <w:r>
        <w:rPr>
          <w:rFonts w:ascii="Arial" w:hAnsi="Arial" w:cs="Arial"/>
        </w:rPr>
        <w:tab/>
      </w:r>
      <w:r w:rsidR="007E2A81">
        <w:rPr>
          <w:rFonts w:ascii="Arial" w:hAnsi="Arial" w:cs="Arial"/>
        </w:rPr>
        <w:t>The Annual Tonnage Guarantee will be as follows:</w:t>
      </w:r>
    </w:p>
    <w:p w:rsidR="0034526C" w:rsidRDefault="0034526C" w:rsidP="00853379">
      <w:pPr>
        <w:ind w:left="1440" w:hanging="1440"/>
        <w:jc w:val="both"/>
        <w:rPr>
          <w:rFonts w:ascii="Arial" w:hAnsi="Arial" w:cs="Arial"/>
        </w:rPr>
      </w:pPr>
    </w:p>
    <w:p w:rsidR="0034526C" w:rsidRDefault="0034526C" w:rsidP="0085337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Lease Year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4293">
        <w:rPr>
          <w:rFonts w:ascii="Arial" w:hAnsi="Arial" w:cs="Arial"/>
        </w:rPr>
        <w:tab/>
      </w:r>
      <w:r w:rsidR="007E2A81">
        <w:rPr>
          <w:rFonts w:ascii="Arial" w:hAnsi="Arial" w:cs="Arial"/>
        </w:rPr>
        <w:tab/>
      </w:r>
      <w:r>
        <w:rPr>
          <w:rFonts w:ascii="Arial" w:hAnsi="Arial" w:cs="Arial"/>
        </w:rPr>
        <w:t>0 tons</w:t>
      </w:r>
      <w:r w:rsidR="001A69D3">
        <w:rPr>
          <w:rFonts w:ascii="Arial" w:hAnsi="Arial" w:cs="Arial"/>
        </w:rPr>
        <w:t xml:space="preserve"> </w:t>
      </w:r>
    </w:p>
    <w:p w:rsidR="0000575D" w:rsidRDefault="0034526C" w:rsidP="0085337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Lease Year 2</w:t>
      </w:r>
      <w:r w:rsidR="0000575D">
        <w:rPr>
          <w:rFonts w:ascii="Arial" w:hAnsi="Arial" w:cs="Arial"/>
        </w:rPr>
        <w:t xml:space="preserve"> (Month 13)</w:t>
      </w:r>
      <w:r>
        <w:rPr>
          <w:rFonts w:ascii="Arial" w:hAnsi="Arial" w:cs="Arial"/>
        </w:rPr>
        <w:tab/>
      </w:r>
      <w:r w:rsidR="007E2A81">
        <w:rPr>
          <w:rFonts w:ascii="Arial" w:hAnsi="Arial" w:cs="Arial"/>
        </w:rPr>
        <w:tab/>
      </w:r>
      <w:r w:rsidR="00222267">
        <w:rPr>
          <w:rFonts w:ascii="Arial" w:hAnsi="Arial" w:cs="Arial"/>
        </w:rPr>
        <w:t xml:space="preserve">   </w:t>
      </w:r>
      <w:r w:rsidR="001A69D3">
        <w:rPr>
          <w:rFonts w:ascii="Arial" w:hAnsi="Arial" w:cs="Arial"/>
        </w:rPr>
        <w:t>750,000</w:t>
      </w:r>
      <w:r>
        <w:rPr>
          <w:rFonts w:ascii="Arial" w:hAnsi="Arial" w:cs="Arial"/>
        </w:rPr>
        <w:t>tons</w:t>
      </w:r>
      <w:r w:rsidR="00D04293">
        <w:rPr>
          <w:rFonts w:ascii="Arial" w:hAnsi="Arial" w:cs="Arial"/>
        </w:rPr>
        <w:t xml:space="preserve"> *</w:t>
      </w:r>
    </w:p>
    <w:p w:rsidR="0000575D" w:rsidRDefault="0000575D" w:rsidP="0085337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Lease Year 2 (Month 14)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226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687,500 tons</w:t>
      </w:r>
      <w:r w:rsidR="00D04293">
        <w:rPr>
          <w:rFonts w:ascii="Arial" w:hAnsi="Arial" w:cs="Arial"/>
        </w:rPr>
        <w:t xml:space="preserve"> *</w:t>
      </w:r>
    </w:p>
    <w:p w:rsidR="0000575D" w:rsidRDefault="0000575D" w:rsidP="0085337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Lease Year 2 (Month 15)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226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625,000 tons</w:t>
      </w:r>
      <w:r w:rsidR="00D04293">
        <w:rPr>
          <w:rFonts w:ascii="Arial" w:hAnsi="Arial" w:cs="Arial"/>
        </w:rPr>
        <w:t xml:space="preserve"> *</w:t>
      </w:r>
    </w:p>
    <w:p w:rsidR="0000575D" w:rsidRDefault="0000575D" w:rsidP="0085337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Lease Year 2 (Month 16)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226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562,500 tons</w:t>
      </w:r>
      <w:r w:rsidR="00D04293">
        <w:rPr>
          <w:rFonts w:ascii="Arial" w:hAnsi="Arial" w:cs="Arial"/>
        </w:rPr>
        <w:t xml:space="preserve"> *</w:t>
      </w:r>
    </w:p>
    <w:p w:rsidR="0000575D" w:rsidRDefault="0000575D" w:rsidP="0085337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Lease Year 2 (Month 17)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226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500,000 tons</w:t>
      </w:r>
      <w:r w:rsidR="00D04293">
        <w:rPr>
          <w:rFonts w:ascii="Arial" w:hAnsi="Arial" w:cs="Arial"/>
        </w:rPr>
        <w:t xml:space="preserve"> *</w:t>
      </w:r>
    </w:p>
    <w:p w:rsidR="0000575D" w:rsidRDefault="0000575D" w:rsidP="0085337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Lease Year 2 (Month 18)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226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437,500 tons</w:t>
      </w:r>
      <w:r w:rsidR="00D04293">
        <w:rPr>
          <w:rFonts w:ascii="Arial" w:hAnsi="Arial" w:cs="Arial"/>
        </w:rPr>
        <w:t xml:space="preserve"> *</w:t>
      </w:r>
    </w:p>
    <w:p w:rsidR="0034526C" w:rsidRDefault="0000575D" w:rsidP="0085337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Lease Year 2 (Month 19 – 24)</w:t>
      </w:r>
      <w:r>
        <w:rPr>
          <w:rFonts w:ascii="Arial" w:hAnsi="Arial" w:cs="Arial"/>
        </w:rPr>
        <w:tab/>
      </w:r>
      <w:r w:rsidR="0022226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375,000 tons</w:t>
      </w:r>
      <w:r w:rsidR="00D04293">
        <w:rPr>
          <w:rFonts w:ascii="Arial" w:hAnsi="Arial" w:cs="Arial"/>
        </w:rPr>
        <w:t xml:space="preserve"> *</w:t>
      </w:r>
    </w:p>
    <w:p w:rsidR="0034526C" w:rsidRDefault="0034526C" w:rsidP="0085337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Lease Year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2A81">
        <w:rPr>
          <w:rFonts w:ascii="Arial" w:hAnsi="Arial" w:cs="Arial"/>
        </w:rPr>
        <w:tab/>
      </w:r>
      <w:r w:rsidR="0022226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875,000 tons</w:t>
      </w:r>
    </w:p>
    <w:p w:rsidR="0034526C" w:rsidRDefault="0034526C" w:rsidP="0034526C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Lease Year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2A81">
        <w:rPr>
          <w:rFonts w:ascii="Arial" w:hAnsi="Arial" w:cs="Arial"/>
        </w:rPr>
        <w:tab/>
      </w:r>
      <w:r>
        <w:rPr>
          <w:rFonts w:ascii="Arial" w:hAnsi="Arial" w:cs="Arial"/>
        </w:rPr>
        <w:t>1,250,000 tons</w:t>
      </w:r>
    </w:p>
    <w:p w:rsidR="0034526C" w:rsidRDefault="0034526C" w:rsidP="0034526C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Lease </w:t>
      </w:r>
      <w:r w:rsidR="007E2A81">
        <w:rPr>
          <w:rFonts w:ascii="Arial" w:hAnsi="Arial" w:cs="Arial"/>
        </w:rPr>
        <w:t xml:space="preserve">Years </w:t>
      </w:r>
      <w:r>
        <w:rPr>
          <w:rFonts w:ascii="Arial" w:hAnsi="Arial" w:cs="Arial"/>
        </w:rPr>
        <w:t>5</w:t>
      </w:r>
      <w:r w:rsidR="007E2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E2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 w:rsidR="007E2A81">
        <w:rPr>
          <w:rFonts w:ascii="Arial" w:hAnsi="Arial" w:cs="Arial"/>
        </w:rPr>
        <w:tab/>
      </w:r>
      <w:r w:rsidR="00D04293">
        <w:rPr>
          <w:rFonts w:ascii="Arial" w:hAnsi="Arial" w:cs="Arial"/>
        </w:rPr>
        <w:tab/>
      </w:r>
      <w:r>
        <w:rPr>
          <w:rFonts w:ascii="Arial" w:hAnsi="Arial" w:cs="Arial"/>
        </w:rPr>
        <w:t>1,500,000 tons</w:t>
      </w:r>
    </w:p>
    <w:p w:rsidR="0034526C" w:rsidRDefault="006F383B" w:rsidP="0085337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2A81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>Extension Options</w:t>
      </w:r>
      <w:r w:rsidR="007E2A81">
        <w:rPr>
          <w:rFonts w:ascii="Arial" w:hAnsi="Arial" w:cs="Arial"/>
        </w:rPr>
        <w:tab/>
      </w:r>
      <w:r>
        <w:rPr>
          <w:rFonts w:ascii="Arial" w:hAnsi="Arial" w:cs="Arial"/>
        </w:rPr>
        <w:tab/>
        <w:t>1,500,000 tons</w:t>
      </w:r>
    </w:p>
    <w:p w:rsidR="0034526C" w:rsidRDefault="006F383B" w:rsidP="00853379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4293" w:rsidRPr="00D167CD" w:rsidRDefault="00D167CD" w:rsidP="00A67702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167CD">
        <w:rPr>
          <w:rFonts w:ascii="Arial" w:hAnsi="Arial" w:cs="Arial"/>
        </w:rPr>
        <w:t xml:space="preserve"> </w:t>
      </w:r>
      <w:r w:rsidR="00D04293" w:rsidRPr="00D167CD">
        <w:rPr>
          <w:rFonts w:ascii="Arial" w:hAnsi="Arial" w:cs="Arial"/>
        </w:rPr>
        <w:t xml:space="preserve">The ATG for Lease Year 2 will be the ATG as indicated above if the terminal becomes operational and able to receive, store, and ship agricultural products during the full month indicated.  </w:t>
      </w:r>
    </w:p>
    <w:p w:rsidR="00D04293" w:rsidRDefault="00D04293" w:rsidP="00D04293">
      <w:pPr>
        <w:ind w:left="720" w:firstLine="720"/>
        <w:jc w:val="both"/>
        <w:rPr>
          <w:rFonts w:ascii="Arial" w:hAnsi="Arial" w:cs="Arial"/>
        </w:rPr>
      </w:pPr>
    </w:p>
    <w:p w:rsidR="00FD3C65" w:rsidRPr="00D04293" w:rsidRDefault="004E0DC7" w:rsidP="00D04293">
      <w:pPr>
        <w:ind w:left="720" w:firstLine="720"/>
        <w:jc w:val="both"/>
        <w:rPr>
          <w:rFonts w:ascii="Arial" w:hAnsi="Arial" w:cs="Arial"/>
        </w:rPr>
      </w:pPr>
      <w:r w:rsidRPr="00D04293">
        <w:rPr>
          <w:rFonts w:ascii="Arial" w:hAnsi="Arial" w:cs="Arial"/>
        </w:rPr>
        <w:t>T-</w:t>
      </w:r>
      <w:proofErr w:type="spellStart"/>
      <w:r w:rsidRPr="00D04293">
        <w:rPr>
          <w:rFonts w:ascii="Arial" w:hAnsi="Arial" w:cs="Arial"/>
        </w:rPr>
        <w:t>Grao</w:t>
      </w:r>
      <w:proofErr w:type="spellEnd"/>
      <w:r w:rsidRPr="00D04293">
        <w:rPr>
          <w:rFonts w:ascii="Arial" w:hAnsi="Arial" w:cs="Arial"/>
        </w:rPr>
        <w:t xml:space="preserve"> will pay </w:t>
      </w:r>
      <w:r w:rsidR="00CC268F" w:rsidRPr="00D04293">
        <w:rPr>
          <w:rFonts w:ascii="Arial" w:hAnsi="Arial" w:cs="Arial"/>
        </w:rPr>
        <w:t xml:space="preserve">dockage and </w:t>
      </w:r>
      <w:r w:rsidRPr="00D04293">
        <w:rPr>
          <w:rFonts w:ascii="Arial" w:hAnsi="Arial" w:cs="Arial"/>
        </w:rPr>
        <w:t>wharfage</w:t>
      </w:r>
      <w:r w:rsidR="00CC268F" w:rsidRPr="00D04293">
        <w:rPr>
          <w:rFonts w:ascii="Arial" w:hAnsi="Arial" w:cs="Arial"/>
        </w:rPr>
        <w:t xml:space="preserve"> </w:t>
      </w:r>
      <w:r w:rsidRPr="00D04293">
        <w:rPr>
          <w:rFonts w:ascii="Arial" w:hAnsi="Arial" w:cs="Arial"/>
        </w:rPr>
        <w:t xml:space="preserve">in accordance with </w:t>
      </w:r>
      <w:proofErr w:type="gramStart"/>
      <w:r w:rsidRPr="00D04293">
        <w:rPr>
          <w:rFonts w:ascii="Arial" w:hAnsi="Arial" w:cs="Arial"/>
        </w:rPr>
        <w:t>PTB’s</w:t>
      </w:r>
      <w:proofErr w:type="gramEnd"/>
      <w:r w:rsidRPr="00D04293">
        <w:rPr>
          <w:rFonts w:ascii="Arial" w:hAnsi="Arial" w:cs="Arial"/>
        </w:rPr>
        <w:t xml:space="preserve"> published tariff rates, as amended from time to time.</w:t>
      </w:r>
    </w:p>
    <w:p w:rsidR="00DB56CD" w:rsidRDefault="00DB56CD" w:rsidP="007E2A81">
      <w:pPr>
        <w:ind w:firstLine="720"/>
        <w:jc w:val="both"/>
        <w:rPr>
          <w:rFonts w:ascii="Arial" w:hAnsi="Arial" w:cs="Arial"/>
        </w:rPr>
      </w:pPr>
    </w:p>
    <w:p w:rsidR="00CC268F" w:rsidRDefault="00DB56CD" w:rsidP="00DB56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Improvements:</w:t>
      </w:r>
      <w:r>
        <w:rPr>
          <w:rFonts w:ascii="Arial" w:hAnsi="Arial" w:cs="Arial"/>
        </w:rPr>
        <w:t xml:space="preserve">  </w:t>
      </w:r>
    </w:p>
    <w:p w:rsidR="00CC268F" w:rsidRDefault="00CC268F" w:rsidP="00DB56CD">
      <w:pPr>
        <w:jc w:val="both"/>
        <w:rPr>
          <w:rFonts w:ascii="Arial" w:hAnsi="Arial" w:cs="Arial"/>
        </w:rPr>
      </w:pPr>
    </w:p>
    <w:p w:rsidR="00DB56CD" w:rsidRPr="00CC268F" w:rsidRDefault="00DB56CD" w:rsidP="00CC268F">
      <w:pPr>
        <w:ind w:left="15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PTB will construct a space frame </w:t>
      </w:r>
      <w:r w:rsidR="001A69D3">
        <w:rPr>
          <w:rFonts w:ascii="Arial" w:hAnsi="Arial" w:cs="Arial"/>
        </w:rPr>
        <w:t xml:space="preserve">and associated infrastructure </w:t>
      </w:r>
      <w:r>
        <w:rPr>
          <w:rFonts w:ascii="Arial" w:hAnsi="Arial" w:cs="Arial"/>
        </w:rPr>
        <w:t>and breasting dolphin</w:t>
      </w:r>
      <w:r w:rsidR="001A69D3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for the Premises</w:t>
      </w:r>
      <w:r w:rsidR="00CC268F">
        <w:rPr>
          <w:rFonts w:ascii="Arial" w:hAnsi="Arial" w:cs="Arial"/>
        </w:rPr>
        <w:t xml:space="preserve"> at a cost not to exceed </w:t>
      </w:r>
      <w:r>
        <w:rPr>
          <w:rFonts w:ascii="Arial" w:hAnsi="Arial" w:cs="Arial"/>
        </w:rPr>
        <w:t xml:space="preserve">$12,629,730.00.  All other improvements </w:t>
      </w:r>
      <w:r w:rsidR="00CC268F">
        <w:rPr>
          <w:rFonts w:ascii="Arial" w:hAnsi="Arial" w:cs="Arial"/>
        </w:rPr>
        <w:t xml:space="preserve">for the Premises </w:t>
      </w:r>
      <w:r>
        <w:rPr>
          <w:rFonts w:ascii="Arial" w:hAnsi="Arial" w:cs="Arial"/>
        </w:rPr>
        <w:t>shall be at the sole cost and expense of T-</w:t>
      </w:r>
      <w:proofErr w:type="spellStart"/>
      <w:r>
        <w:rPr>
          <w:rFonts w:ascii="Arial" w:hAnsi="Arial" w:cs="Arial"/>
        </w:rPr>
        <w:t>Grao</w:t>
      </w:r>
      <w:proofErr w:type="spellEnd"/>
      <w:r>
        <w:rPr>
          <w:rFonts w:ascii="Arial" w:hAnsi="Arial" w:cs="Arial"/>
        </w:rPr>
        <w:t>.</w:t>
      </w:r>
    </w:p>
    <w:p w:rsidR="00853379" w:rsidRPr="00853379" w:rsidRDefault="00853379" w:rsidP="00853379">
      <w:pPr>
        <w:ind w:left="1440" w:hanging="1440"/>
        <w:jc w:val="both"/>
        <w:rPr>
          <w:rFonts w:ascii="Arial" w:hAnsi="Arial" w:cs="Arial"/>
        </w:rPr>
      </w:pPr>
    </w:p>
    <w:p w:rsidR="00853379" w:rsidRPr="00853379" w:rsidRDefault="00853379" w:rsidP="00B74EF7">
      <w:pPr>
        <w:ind w:left="1440" w:hanging="1440"/>
        <w:jc w:val="both"/>
        <w:rPr>
          <w:rFonts w:ascii="Arial" w:hAnsi="Arial" w:cs="Arial"/>
        </w:rPr>
      </w:pPr>
      <w:r w:rsidRPr="00853379">
        <w:rPr>
          <w:rFonts w:ascii="Arial" w:hAnsi="Arial" w:cs="Arial"/>
          <w:b/>
        </w:rPr>
        <w:t>Other:</w:t>
      </w:r>
      <w:r w:rsidRPr="00853379">
        <w:rPr>
          <w:rFonts w:ascii="Arial" w:hAnsi="Arial" w:cs="Arial"/>
        </w:rPr>
        <w:tab/>
      </w:r>
      <w:r w:rsidR="00B43BA0">
        <w:rPr>
          <w:rFonts w:ascii="Arial" w:hAnsi="Arial" w:cs="Arial"/>
        </w:rPr>
        <w:t>T-</w:t>
      </w:r>
      <w:proofErr w:type="spellStart"/>
      <w:r w:rsidR="00B43BA0">
        <w:rPr>
          <w:rFonts w:ascii="Arial" w:hAnsi="Arial" w:cs="Arial"/>
        </w:rPr>
        <w:t>Grao</w:t>
      </w:r>
      <w:proofErr w:type="spellEnd"/>
      <w:r w:rsidR="00C249A2">
        <w:rPr>
          <w:rFonts w:ascii="Arial" w:hAnsi="Arial" w:cs="Arial"/>
        </w:rPr>
        <w:t xml:space="preserve"> </w:t>
      </w:r>
      <w:r w:rsidRPr="00853379">
        <w:rPr>
          <w:rFonts w:ascii="Arial" w:hAnsi="Arial" w:cs="Arial"/>
        </w:rPr>
        <w:t>will be responsible for all</w:t>
      </w:r>
      <w:r w:rsidR="00CC268F">
        <w:rPr>
          <w:rFonts w:ascii="Arial" w:hAnsi="Arial" w:cs="Arial"/>
        </w:rPr>
        <w:t xml:space="preserve"> of their</w:t>
      </w:r>
      <w:r w:rsidRPr="00853379">
        <w:rPr>
          <w:rFonts w:ascii="Arial" w:hAnsi="Arial" w:cs="Arial"/>
        </w:rPr>
        <w:t xml:space="preserve"> </w:t>
      </w:r>
      <w:r w:rsidR="007E2A81">
        <w:rPr>
          <w:rFonts w:ascii="Arial" w:hAnsi="Arial" w:cs="Arial"/>
        </w:rPr>
        <w:t>site design and improve</w:t>
      </w:r>
      <w:r w:rsidR="00CC268F">
        <w:rPr>
          <w:rFonts w:ascii="Arial" w:hAnsi="Arial" w:cs="Arial"/>
        </w:rPr>
        <w:t>ments, including all permitting, for the Premises, as well as</w:t>
      </w:r>
      <w:r w:rsidR="007E2A81">
        <w:rPr>
          <w:rFonts w:ascii="Arial" w:hAnsi="Arial" w:cs="Arial"/>
        </w:rPr>
        <w:t xml:space="preserve"> </w:t>
      </w:r>
      <w:r w:rsidRPr="00853379">
        <w:rPr>
          <w:rFonts w:ascii="Arial" w:hAnsi="Arial" w:cs="Arial"/>
        </w:rPr>
        <w:t xml:space="preserve">real estate taxes, utility services, insurance, and maintenance of the Premises.  </w:t>
      </w:r>
      <w:r w:rsidR="00FD3C65">
        <w:rPr>
          <w:rFonts w:ascii="Arial" w:hAnsi="Arial" w:cs="Arial"/>
        </w:rPr>
        <w:t>In addition, T-</w:t>
      </w:r>
      <w:proofErr w:type="spellStart"/>
      <w:r w:rsidR="00FD3C65">
        <w:rPr>
          <w:rFonts w:ascii="Arial" w:hAnsi="Arial" w:cs="Arial"/>
        </w:rPr>
        <w:t>Grao</w:t>
      </w:r>
      <w:proofErr w:type="spellEnd"/>
      <w:r w:rsidR="00FD3C65">
        <w:rPr>
          <w:rFonts w:ascii="Arial" w:hAnsi="Arial" w:cs="Arial"/>
        </w:rPr>
        <w:t xml:space="preserve"> shall comply with all seaport security laws and regulations, environmental laws and regulations and any other applicable laws and regulations.  PTB will provide</w:t>
      </w:r>
      <w:r w:rsidR="00CC268F">
        <w:rPr>
          <w:rFonts w:ascii="Arial" w:hAnsi="Arial" w:cs="Arial"/>
        </w:rPr>
        <w:t xml:space="preserve"> any easements </w:t>
      </w:r>
      <w:r w:rsidR="00FD3C65">
        <w:rPr>
          <w:rFonts w:ascii="Arial" w:hAnsi="Arial" w:cs="Arial"/>
        </w:rPr>
        <w:t xml:space="preserve">necessary for </w:t>
      </w:r>
      <w:r w:rsidR="00CC268F">
        <w:rPr>
          <w:rFonts w:ascii="Arial" w:hAnsi="Arial" w:cs="Arial"/>
        </w:rPr>
        <w:t>Tenant’s use of the Premises</w:t>
      </w:r>
      <w:r w:rsidR="00FD3C65">
        <w:rPr>
          <w:rFonts w:ascii="Arial" w:hAnsi="Arial" w:cs="Arial"/>
        </w:rPr>
        <w:t>.</w:t>
      </w:r>
    </w:p>
    <w:sectPr w:rsidR="00853379" w:rsidRPr="00853379" w:rsidSect="006C0BC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1A" w:rsidRDefault="0094181A">
      <w:r>
        <w:separator/>
      </w:r>
    </w:p>
  </w:endnote>
  <w:endnote w:type="continuationSeparator" w:id="0">
    <w:p w:rsidR="0094181A" w:rsidRDefault="0094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48" w:rsidRPr="00C41E53" w:rsidRDefault="003D5348" w:rsidP="00C41E53">
    <w:pPr>
      <w:pStyle w:val="Footer"/>
      <w:spacing w:before="24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1A" w:rsidRDefault="0094181A">
      <w:r>
        <w:separator/>
      </w:r>
    </w:p>
  </w:footnote>
  <w:footnote w:type="continuationSeparator" w:id="0">
    <w:p w:rsidR="0094181A" w:rsidRDefault="0094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434" w:rsidRPr="00EE1CA6" w:rsidRDefault="0033666C" w:rsidP="00666886">
    <w:pPr>
      <w:pStyle w:val="Header"/>
      <w:jc w:val="right"/>
      <w:rPr>
        <w:rFonts w:ascii="Arial" w:hAnsi="Arial" w:cs="Arial"/>
        <w:b/>
        <w:color w:val="002060"/>
        <w:sz w:val="20"/>
        <w:szCs w:val="20"/>
      </w:rPr>
    </w:pPr>
    <w:r>
      <w:rPr>
        <w:rFonts w:ascii="Arial" w:hAnsi="Arial" w:cs="Arial"/>
        <w:b/>
        <w:color w:val="002060"/>
        <w:sz w:val="20"/>
        <w:szCs w:val="20"/>
      </w:rPr>
      <w:t>LA1</w:t>
    </w:r>
    <w:r w:rsidR="00B74EF7">
      <w:rPr>
        <w:rFonts w:ascii="Arial" w:hAnsi="Arial" w:cs="Arial"/>
        <w:b/>
        <w:color w:val="002060"/>
        <w:sz w:val="20"/>
        <w:szCs w:val="20"/>
      </w:rPr>
      <w:t>7</w:t>
    </w:r>
    <w:r>
      <w:rPr>
        <w:rFonts w:ascii="Arial" w:hAnsi="Arial" w:cs="Arial"/>
        <w:b/>
        <w:color w:val="002060"/>
        <w:sz w:val="20"/>
        <w:szCs w:val="20"/>
      </w:rPr>
      <w:t>-</w:t>
    </w:r>
    <w:r w:rsidR="008207CE">
      <w:rPr>
        <w:rFonts w:ascii="Arial" w:hAnsi="Arial" w:cs="Arial"/>
        <w:b/>
        <w:color w:val="002060"/>
        <w:sz w:val="20"/>
        <w:szCs w:val="20"/>
      </w:rPr>
      <w:t>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21B4"/>
    <w:multiLevelType w:val="hybridMultilevel"/>
    <w:tmpl w:val="7608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04C"/>
    <w:multiLevelType w:val="hybridMultilevel"/>
    <w:tmpl w:val="770C6B24"/>
    <w:lvl w:ilvl="0" w:tplc="AF84CEB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786C78"/>
    <w:multiLevelType w:val="hybridMultilevel"/>
    <w:tmpl w:val="FAC26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5410"/>
    <w:multiLevelType w:val="hybridMultilevel"/>
    <w:tmpl w:val="81DA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43A5"/>
    <w:multiLevelType w:val="hybridMultilevel"/>
    <w:tmpl w:val="98C06BFA"/>
    <w:lvl w:ilvl="0" w:tplc="040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5" w15:restartNumberingAfterBreak="0">
    <w:nsid w:val="2C8232C3"/>
    <w:multiLevelType w:val="hybridMultilevel"/>
    <w:tmpl w:val="91FAB9CC"/>
    <w:lvl w:ilvl="0" w:tplc="A6B4B1D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910B00"/>
    <w:multiLevelType w:val="hybridMultilevel"/>
    <w:tmpl w:val="B4CC7FC6"/>
    <w:lvl w:ilvl="0" w:tplc="FC86379C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B21570"/>
    <w:multiLevelType w:val="hybridMultilevel"/>
    <w:tmpl w:val="428A1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B4127"/>
    <w:multiLevelType w:val="hybridMultilevel"/>
    <w:tmpl w:val="90049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96FF5"/>
    <w:multiLevelType w:val="hybridMultilevel"/>
    <w:tmpl w:val="715899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E13112"/>
    <w:multiLevelType w:val="hybridMultilevel"/>
    <w:tmpl w:val="20E66292"/>
    <w:lvl w:ilvl="0" w:tplc="8C1EE9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611A38"/>
    <w:multiLevelType w:val="hybridMultilevel"/>
    <w:tmpl w:val="F3048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C45"/>
    <w:multiLevelType w:val="hybridMultilevel"/>
    <w:tmpl w:val="C7EC3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22E14"/>
    <w:multiLevelType w:val="hybridMultilevel"/>
    <w:tmpl w:val="C304F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793853"/>
    <w:multiLevelType w:val="hybridMultilevel"/>
    <w:tmpl w:val="0C44F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15E8B"/>
    <w:multiLevelType w:val="hybridMultilevel"/>
    <w:tmpl w:val="7D16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250FA"/>
    <w:multiLevelType w:val="hybridMultilevel"/>
    <w:tmpl w:val="9BCED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8"/>
  </w:num>
  <w:num w:numId="5">
    <w:abstractNumId w:val="12"/>
  </w:num>
  <w:num w:numId="6">
    <w:abstractNumId w:val="16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0C"/>
    <w:rsid w:val="0000468A"/>
    <w:rsid w:val="00004A8D"/>
    <w:rsid w:val="0000575D"/>
    <w:rsid w:val="000158D5"/>
    <w:rsid w:val="000159D4"/>
    <w:rsid w:val="0001726F"/>
    <w:rsid w:val="000178B2"/>
    <w:rsid w:val="00020301"/>
    <w:rsid w:val="00020F5F"/>
    <w:rsid w:val="00023A46"/>
    <w:rsid w:val="00031B3D"/>
    <w:rsid w:val="0003305D"/>
    <w:rsid w:val="00034C5D"/>
    <w:rsid w:val="000355ED"/>
    <w:rsid w:val="00036241"/>
    <w:rsid w:val="00037C2B"/>
    <w:rsid w:val="0004236C"/>
    <w:rsid w:val="0004271F"/>
    <w:rsid w:val="00045068"/>
    <w:rsid w:val="00055347"/>
    <w:rsid w:val="00056F36"/>
    <w:rsid w:val="000608CB"/>
    <w:rsid w:val="00061AE9"/>
    <w:rsid w:val="000653D0"/>
    <w:rsid w:val="000737CB"/>
    <w:rsid w:val="00073B98"/>
    <w:rsid w:val="000744CF"/>
    <w:rsid w:val="000826BA"/>
    <w:rsid w:val="000873B8"/>
    <w:rsid w:val="0009392C"/>
    <w:rsid w:val="00094D9E"/>
    <w:rsid w:val="000956AA"/>
    <w:rsid w:val="000A07AD"/>
    <w:rsid w:val="000A286D"/>
    <w:rsid w:val="000A3AE3"/>
    <w:rsid w:val="000A4E7F"/>
    <w:rsid w:val="000A6DDB"/>
    <w:rsid w:val="000A762D"/>
    <w:rsid w:val="000B0991"/>
    <w:rsid w:val="000B353D"/>
    <w:rsid w:val="000B6029"/>
    <w:rsid w:val="000C432A"/>
    <w:rsid w:val="000C5AFD"/>
    <w:rsid w:val="000C69F3"/>
    <w:rsid w:val="000D1434"/>
    <w:rsid w:val="000D6914"/>
    <w:rsid w:val="000E223D"/>
    <w:rsid w:val="000F1498"/>
    <w:rsid w:val="000F208E"/>
    <w:rsid w:val="000F57E3"/>
    <w:rsid w:val="000F6195"/>
    <w:rsid w:val="00100B50"/>
    <w:rsid w:val="001035EC"/>
    <w:rsid w:val="00105A99"/>
    <w:rsid w:val="0011629A"/>
    <w:rsid w:val="00120490"/>
    <w:rsid w:val="00125B4C"/>
    <w:rsid w:val="00126F98"/>
    <w:rsid w:val="00130696"/>
    <w:rsid w:val="00137084"/>
    <w:rsid w:val="00145F17"/>
    <w:rsid w:val="00147AF2"/>
    <w:rsid w:val="00154A05"/>
    <w:rsid w:val="0015775B"/>
    <w:rsid w:val="00157D8B"/>
    <w:rsid w:val="00161F5A"/>
    <w:rsid w:val="00162232"/>
    <w:rsid w:val="00162904"/>
    <w:rsid w:val="0017071B"/>
    <w:rsid w:val="001724E0"/>
    <w:rsid w:val="00173DFA"/>
    <w:rsid w:val="00180926"/>
    <w:rsid w:val="001869D2"/>
    <w:rsid w:val="0019153B"/>
    <w:rsid w:val="00196A41"/>
    <w:rsid w:val="001A0B9C"/>
    <w:rsid w:val="001A3BDD"/>
    <w:rsid w:val="001A54E2"/>
    <w:rsid w:val="001A69D3"/>
    <w:rsid w:val="001B09A0"/>
    <w:rsid w:val="001B0E81"/>
    <w:rsid w:val="001C0F9E"/>
    <w:rsid w:val="001C378B"/>
    <w:rsid w:val="001C41CF"/>
    <w:rsid w:val="001C70B9"/>
    <w:rsid w:val="001C7827"/>
    <w:rsid w:val="001C7C36"/>
    <w:rsid w:val="001D03FF"/>
    <w:rsid w:val="001D5715"/>
    <w:rsid w:val="001D61E6"/>
    <w:rsid w:val="001E220E"/>
    <w:rsid w:val="001E5954"/>
    <w:rsid w:val="001E6395"/>
    <w:rsid w:val="001E64F8"/>
    <w:rsid w:val="001F394E"/>
    <w:rsid w:val="001F411E"/>
    <w:rsid w:val="001F4CC8"/>
    <w:rsid w:val="00203223"/>
    <w:rsid w:val="002034EE"/>
    <w:rsid w:val="00205DA9"/>
    <w:rsid w:val="00210B31"/>
    <w:rsid w:val="0021113A"/>
    <w:rsid w:val="002116E4"/>
    <w:rsid w:val="002135BF"/>
    <w:rsid w:val="00220F2E"/>
    <w:rsid w:val="00221BF4"/>
    <w:rsid w:val="00222267"/>
    <w:rsid w:val="00222D15"/>
    <w:rsid w:val="002237AD"/>
    <w:rsid w:val="00225119"/>
    <w:rsid w:val="0022519D"/>
    <w:rsid w:val="00225B2B"/>
    <w:rsid w:val="00237327"/>
    <w:rsid w:val="00240783"/>
    <w:rsid w:val="00241758"/>
    <w:rsid w:val="002419BD"/>
    <w:rsid w:val="002421BE"/>
    <w:rsid w:val="002444C6"/>
    <w:rsid w:val="00250BF2"/>
    <w:rsid w:val="0025158F"/>
    <w:rsid w:val="00251704"/>
    <w:rsid w:val="002517B8"/>
    <w:rsid w:val="00257969"/>
    <w:rsid w:val="00260E1E"/>
    <w:rsid w:val="0026163F"/>
    <w:rsid w:val="00261715"/>
    <w:rsid w:val="00264FB4"/>
    <w:rsid w:val="00265436"/>
    <w:rsid w:val="00265649"/>
    <w:rsid w:val="00270514"/>
    <w:rsid w:val="0027394E"/>
    <w:rsid w:val="002756C8"/>
    <w:rsid w:val="00276CD1"/>
    <w:rsid w:val="00280A8B"/>
    <w:rsid w:val="00283AB9"/>
    <w:rsid w:val="00284AFB"/>
    <w:rsid w:val="0028665F"/>
    <w:rsid w:val="00290D26"/>
    <w:rsid w:val="002919FE"/>
    <w:rsid w:val="00294080"/>
    <w:rsid w:val="002A2A40"/>
    <w:rsid w:val="002A38D2"/>
    <w:rsid w:val="002A3E7F"/>
    <w:rsid w:val="002A45BD"/>
    <w:rsid w:val="002A5792"/>
    <w:rsid w:val="002A68B0"/>
    <w:rsid w:val="002B262E"/>
    <w:rsid w:val="002B2F07"/>
    <w:rsid w:val="002C0519"/>
    <w:rsid w:val="002C0B11"/>
    <w:rsid w:val="002C2DEA"/>
    <w:rsid w:val="002D18D3"/>
    <w:rsid w:val="002D2768"/>
    <w:rsid w:val="002D2BC3"/>
    <w:rsid w:val="002D2CB4"/>
    <w:rsid w:val="002D3E00"/>
    <w:rsid w:val="002D44E6"/>
    <w:rsid w:val="002D6B2B"/>
    <w:rsid w:val="002E310D"/>
    <w:rsid w:val="002E57D0"/>
    <w:rsid w:val="002F5A22"/>
    <w:rsid w:val="002F5CD8"/>
    <w:rsid w:val="00301095"/>
    <w:rsid w:val="00303F06"/>
    <w:rsid w:val="003118E4"/>
    <w:rsid w:val="003131D2"/>
    <w:rsid w:val="003339B9"/>
    <w:rsid w:val="00335FE4"/>
    <w:rsid w:val="0033666C"/>
    <w:rsid w:val="00343BD0"/>
    <w:rsid w:val="0034526C"/>
    <w:rsid w:val="00346DFF"/>
    <w:rsid w:val="003531B7"/>
    <w:rsid w:val="00355FD0"/>
    <w:rsid w:val="00361D19"/>
    <w:rsid w:val="00363872"/>
    <w:rsid w:val="00364525"/>
    <w:rsid w:val="00370972"/>
    <w:rsid w:val="00373AE6"/>
    <w:rsid w:val="00375A77"/>
    <w:rsid w:val="00380DCC"/>
    <w:rsid w:val="00383091"/>
    <w:rsid w:val="00384420"/>
    <w:rsid w:val="00384E38"/>
    <w:rsid w:val="00385D1E"/>
    <w:rsid w:val="003942C4"/>
    <w:rsid w:val="0039652A"/>
    <w:rsid w:val="003968BE"/>
    <w:rsid w:val="003978CD"/>
    <w:rsid w:val="003A07C6"/>
    <w:rsid w:val="003A56E0"/>
    <w:rsid w:val="003A5BC3"/>
    <w:rsid w:val="003B1710"/>
    <w:rsid w:val="003B3794"/>
    <w:rsid w:val="003B5E8D"/>
    <w:rsid w:val="003C053F"/>
    <w:rsid w:val="003C41AD"/>
    <w:rsid w:val="003C4365"/>
    <w:rsid w:val="003C4681"/>
    <w:rsid w:val="003D1B0E"/>
    <w:rsid w:val="003D417B"/>
    <w:rsid w:val="003D5348"/>
    <w:rsid w:val="003D6246"/>
    <w:rsid w:val="003E07B4"/>
    <w:rsid w:val="003E199B"/>
    <w:rsid w:val="003F3102"/>
    <w:rsid w:val="003F583B"/>
    <w:rsid w:val="003F7D29"/>
    <w:rsid w:val="00401346"/>
    <w:rsid w:val="00401A21"/>
    <w:rsid w:val="004022D7"/>
    <w:rsid w:val="004035DB"/>
    <w:rsid w:val="004035E3"/>
    <w:rsid w:val="0041393E"/>
    <w:rsid w:val="00414EA2"/>
    <w:rsid w:val="00430716"/>
    <w:rsid w:val="00430D5B"/>
    <w:rsid w:val="00434201"/>
    <w:rsid w:val="004370D4"/>
    <w:rsid w:val="0044143E"/>
    <w:rsid w:val="00443602"/>
    <w:rsid w:val="00445E5C"/>
    <w:rsid w:val="00453C97"/>
    <w:rsid w:val="00457F94"/>
    <w:rsid w:val="00462CE2"/>
    <w:rsid w:val="00463CBE"/>
    <w:rsid w:val="00470C4C"/>
    <w:rsid w:val="00471BAF"/>
    <w:rsid w:val="00474CE5"/>
    <w:rsid w:val="00475BE2"/>
    <w:rsid w:val="00476149"/>
    <w:rsid w:val="00476ACE"/>
    <w:rsid w:val="00477A4E"/>
    <w:rsid w:val="00483B27"/>
    <w:rsid w:val="00487051"/>
    <w:rsid w:val="004945E7"/>
    <w:rsid w:val="00494E5A"/>
    <w:rsid w:val="00495FCD"/>
    <w:rsid w:val="0049738E"/>
    <w:rsid w:val="004A27F3"/>
    <w:rsid w:val="004A29DC"/>
    <w:rsid w:val="004A2BB6"/>
    <w:rsid w:val="004A3474"/>
    <w:rsid w:val="004A38EC"/>
    <w:rsid w:val="004A43E8"/>
    <w:rsid w:val="004A59AC"/>
    <w:rsid w:val="004A5B02"/>
    <w:rsid w:val="004A722B"/>
    <w:rsid w:val="004A7BFB"/>
    <w:rsid w:val="004B5C28"/>
    <w:rsid w:val="004B700A"/>
    <w:rsid w:val="004B7741"/>
    <w:rsid w:val="004C1E02"/>
    <w:rsid w:val="004C4207"/>
    <w:rsid w:val="004D2302"/>
    <w:rsid w:val="004D2B9F"/>
    <w:rsid w:val="004D2F86"/>
    <w:rsid w:val="004E0DC7"/>
    <w:rsid w:val="004E22E8"/>
    <w:rsid w:val="004E4E0E"/>
    <w:rsid w:val="004F2171"/>
    <w:rsid w:val="004F3B7A"/>
    <w:rsid w:val="004F6DB7"/>
    <w:rsid w:val="004F6F48"/>
    <w:rsid w:val="004F6FCB"/>
    <w:rsid w:val="004F7A13"/>
    <w:rsid w:val="00502BEE"/>
    <w:rsid w:val="00504417"/>
    <w:rsid w:val="00506608"/>
    <w:rsid w:val="00506B58"/>
    <w:rsid w:val="00522D55"/>
    <w:rsid w:val="0052386B"/>
    <w:rsid w:val="00531293"/>
    <w:rsid w:val="00545760"/>
    <w:rsid w:val="005507CD"/>
    <w:rsid w:val="00550851"/>
    <w:rsid w:val="00556154"/>
    <w:rsid w:val="00556804"/>
    <w:rsid w:val="005600D7"/>
    <w:rsid w:val="0056076F"/>
    <w:rsid w:val="005618D7"/>
    <w:rsid w:val="0056278C"/>
    <w:rsid w:val="00564149"/>
    <w:rsid w:val="00571D9D"/>
    <w:rsid w:val="005728C5"/>
    <w:rsid w:val="00576931"/>
    <w:rsid w:val="00577294"/>
    <w:rsid w:val="00580D4A"/>
    <w:rsid w:val="00581F29"/>
    <w:rsid w:val="00583DAA"/>
    <w:rsid w:val="005862B0"/>
    <w:rsid w:val="005863C1"/>
    <w:rsid w:val="00590CBE"/>
    <w:rsid w:val="00594608"/>
    <w:rsid w:val="005A11BD"/>
    <w:rsid w:val="005A4CB3"/>
    <w:rsid w:val="005A652B"/>
    <w:rsid w:val="005B0454"/>
    <w:rsid w:val="005C0131"/>
    <w:rsid w:val="005C1262"/>
    <w:rsid w:val="005C5989"/>
    <w:rsid w:val="005C7943"/>
    <w:rsid w:val="005C7ACA"/>
    <w:rsid w:val="005D00BA"/>
    <w:rsid w:val="005D32D0"/>
    <w:rsid w:val="005D69F0"/>
    <w:rsid w:val="005E2080"/>
    <w:rsid w:val="005E2A7A"/>
    <w:rsid w:val="005F47F0"/>
    <w:rsid w:val="006021E9"/>
    <w:rsid w:val="0060355E"/>
    <w:rsid w:val="00603880"/>
    <w:rsid w:val="00605913"/>
    <w:rsid w:val="0060652E"/>
    <w:rsid w:val="006077D4"/>
    <w:rsid w:val="0061020E"/>
    <w:rsid w:val="00610650"/>
    <w:rsid w:val="006108CE"/>
    <w:rsid w:val="00614021"/>
    <w:rsid w:val="00617FA4"/>
    <w:rsid w:val="00620352"/>
    <w:rsid w:val="00626EE5"/>
    <w:rsid w:val="006277D3"/>
    <w:rsid w:val="00633258"/>
    <w:rsid w:val="006366D1"/>
    <w:rsid w:val="00641C70"/>
    <w:rsid w:val="006433E9"/>
    <w:rsid w:val="0064350B"/>
    <w:rsid w:val="006457EE"/>
    <w:rsid w:val="00647C34"/>
    <w:rsid w:val="0065245D"/>
    <w:rsid w:val="00655743"/>
    <w:rsid w:val="006602C6"/>
    <w:rsid w:val="00664067"/>
    <w:rsid w:val="00666886"/>
    <w:rsid w:val="00667227"/>
    <w:rsid w:val="00671169"/>
    <w:rsid w:val="00671E4C"/>
    <w:rsid w:val="006819F2"/>
    <w:rsid w:val="00681F7B"/>
    <w:rsid w:val="00684100"/>
    <w:rsid w:val="00685ACC"/>
    <w:rsid w:val="00690023"/>
    <w:rsid w:val="00693F1C"/>
    <w:rsid w:val="0069587A"/>
    <w:rsid w:val="00697B01"/>
    <w:rsid w:val="00697ECE"/>
    <w:rsid w:val="006A0DBB"/>
    <w:rsid w:val="006A4600"/>
    <w:rsid w:val="006A79DA"/>
    <w:rsid w:val="006B0A9D"/>
    <w:rsid w:val="006B1EBC"/>
    <w:rsid w:val="006B5F0D"/>
    <w:rsid w:val="006C07D8"/>
    <w:rsid w:val="006C0BC4"/>
    <w:rsid w:val="006C3840"/>
    <w:rsid w:val="006C5B4F"/>
    <w:rsid w:val="006C76DA"/>
    <w:rsid w:val="006D1534"/>
    <w:rsid w:val="006D3BD3"/>
    <w:rsid w:val="006D4539"/>
    <w:rsid w:val="006D5306"/>
    <w:rsid w:val="006E2BD1"/>
    <w:rsid w:val="006E3D0A"/>
    <w:rsid w:val="006F33F3"/>
    <w:rsid w:val="006F383B"/>
    <w:rsid w:val="006F3E89"/>
    <w:rsid w:val="007020E3"/>
    <w:rsid w:val="00711948"/>
    <w:rsid w:val="00713E22"/>
    <w:rsid w:val="007246B8"/>
    <w:rsid w:val="007265E1"/>
    <w:rsid w:val="00730490"/>
    <w:rsid w:val="0073150A"/>
    <w:rsid w:val="00735DDE"/>
    <w:rsid w:val="00735EF9"/>
    <w:rsid w:val="0074791C"/>
    <w:rsid w:val="00750383"/>
    <w:rsid w:val="0075586B"/>
    <w:rsid w:val="00755A3B"/>
    <w:rsid w:val="00762B33"/>
    <w:rsid w:val="007705DB"/>
    <w:rsid w:val="00771708"/>
    <w:rsid w:val="00773C68"/>
    <w:rsid w:val="007750E8"/>
    <w:rsid w:val="0077609E"/>
    <w:rsid w:val="00781A0F"/>
    <w:rsid w:val="0079313F"/>
    <w:rsid w:val="00795A7E"/>
    <w:rsid w:val="007A015E"/>
    <w:rsid w:val="007A01C5"/>
    <w:rsid w:val="007A2926"/>
    <w:rsid w:val="007A44CE"/>
    <w:rsid w:val="007A6F01"/>
    <w:rsid w:val="007B3960"/>
    <w:rsid w:val="007B456D"/>
    <w:rsid w:val="007B56AA"/>
    <w:rsid w:val="007B57BF"/>
    <w:rsid w:val="007B7E2D"/>
    <w:rsid w:val="007C2369"/>
    <w:rsid w:val="007C6CB5"/>
    <w:rsid w:val="007C7D91"/>
    <w:rsid w:val="007D3F48"/>
    <w:rsid w:val="007D611E"/>
    <w:rsid w:val="007E1FCD"/>
    <w:rsid w:val="007E263A"/>
    <w:rsid w:val="007E2A81"/>
    <w:rsid w:val="007F206D"/>
    <w:rsid w:val="00801440"/>
    <w:rsid w:val="00804D42"/>
    <w:rsid w:val="008070D6"/>
    <w:rsid w:val="008207CE"/>
    <w:rsid w:val="00824473"/>
    <w:rsid w:val="00826D0A"/>
    <w:rsid w:val="008306D7"/>
    <w:rsid w:val="00830E6F"/>
    <w:rsid w:val="00831F80"/>
    <w:rsid w:val="00833DB7"/>
    <w:rsid w:val="00836AC5"/>
    <w:rsid w:val="00836F9F"/>
    <w:rsid w:val="00841EC6"/>
    <w:rsid w:val="00844410"/>
    <w:rsid w:val="0084543F"/>
    <w:rsid w:val="00846418"/>
    <w:rsid w:val="00846CEB"/>
    <w:rsid w:val="0085023F"/>
    <w:rsid w:val="00853163"/>
    <w:rsid w:val="00853379"/>
    <w:rsid w:val="00854671"/>
    <w:rsid w:val="00855905"/>
    <w:rsid w:val="008600C8"/>
    <w:rsid w:val="00863501"/>
    <w:rsid w:val="0086383E"/>
    <w:rsid w:val="00866236"/>
    <w:rsid w:val="00866B4E"/>
    <w:rsid w:val="00870010"/>
    <w:rsid w:val="00872A3F"/>
    <w:rsid w:val="00873889"/>
    <w:rsid w:val="00877543"/>
    <w:rsid w:val="0088504F"/>
    <w:rsid w:val="00885518"/>
    <w:rsid w:val="00886C58"/>
    <w:rsid w:val="00892D0C"/>
    <w:rsid w:val="00896BC7"/>
    <w:rsid w:val="008A2847"/>
    <w:rsid w:val="008A3B17"/>
    <w:rsid w:val="008A5A66"/>
    <w:rsid w:val="008B3B6D"/>
    <w:rsid w:val="008B5A8D"/>
    <w:rsid w:val="008B5BEE"/>
    <w:rsid w:val="008B5FAA"/>
    <w:rsid w:val="008C0443"/>
    <w:rsid w:val="008C176F"/>
    <w:rsid w:val="008D0F01"/>
    <w:rsid w:val="008D17EA"/>
    <w:rsid w:val="008D2650"/>
    <w:rsid w:val="008D4BFC"/>
    <w:rsid w:val="008D54BA"/>
    <w:rsid w:val="008D6437"/>
    <w:rsid w:val="008D65A2"/>
    <w:rsid w:val="008D7853"/>
    <w:rsid w:val="008D7D9F"/>
    <w:rsid w:val="008E3D1F"/>
    <w:rsid w:val="008F1918"/>
    <w:rsid w:val="008F3BF2"/>
    <w:rsid w:val="00900F80"/>
    <w:rsid w:val="009010F4"/>
    <w:rsid w:val="00901559"/>
    <w:rsid w:val="00902976"/>
    <w:rsid w:val="00903B8D"/>
    <w:rsid w:val="009055D9"/>
    <w:rsid w:val="009063E6"/>
    <w:rsid w:val="0090647D"/>
    <w:rsid w:val="00907E98"/>
    <w:rsid w:val="00907F21"/>
    <w:rsid w:val="00917DEF"/>
    <w:rsid w:val="00931011"/>
    <w:rsid w:val="00931628"/>
    <w:rsid w:val="0094101C"/>
    <w:rsid w:val="0094181A"/>
    <w:rsid w:val="009431C1"/>
    <w:rsid w:val="00943FED"/>
    <w:rsid w:val="00944355"/>
    <w:rsid w:val="00944B9B"/>
    <w:rsid w:val="00953F53"/>
    <w:rsid w:val="00955701"/>
    <w:rsid w:val="0095587E"/>
    <w:rsid w:val="009562BC"/>
    <w:rsid w:val="009567F5"/>
    <w:rsid w:val="0096037F"/>
    <w:rsid w:val="00961867"/>
    <w:rsid w:val="00964433"/>
    <w:rsid w:val="009715A9"/>
    <w:rsid w:val="00972F1B"/>
    <w:rsid w:val="00973463"/>
    <w:rsid w:val="009749BB"/>
    <w:rsid w:val="009753E6"/>
    <w:rsid w:val="0097711E"/>
    <w:rsid w:val="0097767C"/>
    <w:rsid w:val="009815FA"/>
    <w:rsid w:val="00981D53"/>
    <w:rsid w:val="009860E8"/>
    <w:rsid w:val="00990758"/>
    <w:rsid w:val="0099099E"/>
    <w:rsid w:val="00993C20"/>
    <w:rsid w:val="00996B42"/>
    <w:rsid w:val="009B1713"/>
    <w:rsid w:val="009B4CCC"/>
    <w:rsid w:val="009C1F04"/>
    <w:rsid w:val="009C57E2"/>
    <w:rsid w:val="009D04C9"/>
    <w:rsid w:val="009D0FEB"/>
    <w:rsid w:val="009D47BE"/>
    <w:rsid w:val="009D5CB0"/>
    <w:rsid w:val="009E1446"/>
    <w:rsid w:val="009E23BA"/>
    <w:rsid w:val="009E3991"/>
    <w:rsid w:val="009E4B3A"/>
    <w:rsid w:val="009E5FA0"/>
    <w:rsid w:val="009E71A5"/>
    <w:rsid w:val="009F090E"/>
    <w:rsid w:val="009F2385"/>
    <w:rsid w:val="009F3BEF"/>
    <w:rsid w:val="009F6BE2"/>
    <w:rsid w:val="009F718D"/>
    <w:rsid w:val="00A0027D"/>
    <w:rsid w:val="00A002D5"/>
    <w:rsid w:val="00A00DF5"/>
    <w:rsid w:val="00A01068"/>
    <w:rsid w:val="00A02970"/>
    <w:rsid w:val="00A03537"/>
    <w:rsid w:val="00A0403F"/>
    <w:rsid w:val="00A05A99"/>
    <w:rsid w:val="00A06E64"/>
    <w:rsid w:val="00A11AFB"/>
    <w:rsid w:val="00A13322"/>
    <w:rsid w:val="00A1343D"/>
    <w:rsid w:val="00A145C7"/>
    <w:rsid w:val="00A16C37"/>
    <w:rsid w:val="00A21089"/>
    <w:rsid w:val="00A21AF3"/>
    <w:rsid w:val="00A2207A"/>
    <w:rsid w:val="00A235E5"/>
    <w:rsid w:val="00A24503"/>
    <w:rsid w:val="00A24C55"/>
    <w:rsid w:val="00A3190A"/>
    <w:rsid w:val="00A33A95"/>
    <w:rsid w:val="00A34C1C"/>
    <w:rsid w:val="00A36986"/>
    <w:rsid w:val="00A37463"/>
    <w:rsid w:val="00A37FCF"/>
    <w:rsid w:val="00A40A1F"/>
    <w:rsid w:val="00A41AB7"/>
    <w:rsid w:val="00A43700"/>
    <w:rsid w:val="00A445A9"/>
    <w:rsid w:val="00A44881"/>
    <w:rsid w:val="00A47283"/>
    <w:rsid w:val="00A52640"/>
    <w:rsid w:val="00A53031"/>
    <w:rsid w:val="00A54ADA"/>
    <w:rsid w:val="00A54B1E"/>
    <w:rsid w:val="00A54EB4"/>
    <w:rsid w:val="00A555F3"/>
    <w:rsid w:val="00A608FB"/>
    <w:rsid w:val="00A62726"/>
    <w:rsid w:val="00A65131"/>
    <w:rsid w:val="00A6553D"/>
    <w:rsid w:val="00A67702"/>
    <w:rsid w:val="00A720D4"/>
    <w:rsid w:val="00A75A3B"/>
    <w:rsid w:val="00A83C0D"/>
    <w:rsid w:val="00A9148B"/>
    <w:rsid w:val="00A926FA"/>
    <w:rsid w:val="00A950AF"/>
    <w:rsid w:val="00A95B01"/>
    <w:rsid w:val="00A971BD"/>
    <w:rsid w:val="00AB371F"/>
    <w:rsid w:val="00AB5398"/>
    <w:rsid w:val="00AC0E1A"/>
    <w:rsid w:val="00AD395F"/>
    <w:rsid w:val="00AE59B5"/>
    <w:rsid w:val="00AF6773"/>
    <w:rsid w:val="00B008C6"/>
    <w:rsid w:val="00B05E8D"/>
    <w:rsid w:val="00B1113D"/>
    <w:rsid w:val="00B11A0D"/>
    <w:rsid w:val="00B15266"/>
    <w:rsid w:val="00B204B6"/>
    <w:rsid w:val="00B20E1A"/>
    <w:rsid w:val="00B21598"/>
    <w:rsid w:val="00B253B5"/>
    <w:rsid w:val="00B3212C"/>
    <w:rsid w:val="00B32D8E"/>
    <w:rsid w:val="00B33BCA"/>
    <w:rsid w:val="00B3455C"/>
    <w:rsid w:val="00B358F3"/>
    <w:rsid w:val="00B42FA6"/>
    <w:rsid w:val="00B42FFE"/>
    <w:rsid w:val="00B43BA0"/>
    <w:rsid w:val="00B455BB"/>
    <w:rsid w:val="00B45BC8"/>
    <w:rsid w:val="00B53007"/>
    <w:rsid w:val="00B6571E"/>
    <w:rsid w:val="00B65B28"/>
    <w:rsid w:val="00B6655A"/>
    <w:rsid w:val="00B66FEA"/>
    <w:rsid w:val="00B736D3"/>
    <w:rsid w:val="00B746B9"/>
    <w:rsid w:val="00B74EF7"/>
    <w:rsid w:val="00B75239"/>
    <w:rsid w:val="00B7539A"/>
    <w:rsid w:val="00B8031C"/>
    <w:rsid w:val="00B820C6"/>
    <w:rsid w:val="00B84CA3"/>
    <w:rsid w:val="00B84EDB"/>
    <w:rsid w:val="00B85D57"/>
    <w:rsid w:val="00B97268"/>
    <w:rsid w:val="00BA3C8E"/>
    <w:rsid w:val="00BA7197"/>
    <w:rsid w:val="00BB0D9F"/>
    <w:rsid w:val="00BB3D85"/>
    <w:rsid w:val="00BE098C"/>
    <w:rsid w:val="00BE0C08"/>
    <w:rsid w:val="00BE28DF"/>
    <w:rsid w:val="00BE2924"/>
    <w:rsid w:val="00BE5E97"/>
    <w:rsid w:val="00BF08DE"/>
    <w:rsid w:val="00BF110A"/>
    <w:rsid w:val="00BF1BA7"/>
    <w:rsid w:val="00BF5416"/>
    <w:rsid w:val="00BF5939"/>
    <w:rsid w:val="00BF769D"/>
    <w:rsid w:val="00C05AE0"/>
    <w:rsid w:val="00C05E9A"/>
    <w:rsid w:val="00C06BAF"/>
    <w:rsid w:val="00C06F25"/>
    <w:rsid w:val="00C12BBC"/>
    <w:rsid w:val="00C14D67"/>
    <w:rsid w:val="00C16854"/>
    <w:rsid w:val="00C17011"/>
    <w:rsid w:val="00C17D55"/>
    <w:rsid w:val="00C23BD0"/>
    <w:rsid w:val="00C249A2"/>
    <w:rsid w:val="00C2595E"/>
    <w:rsid w:val="00C25BD5"/>
    <w:rsid w:val="00C341E8"/>
    <w:rsid w:val="00C3695C"/>
    <w:rsid w:val="00C37259"/>
    <w:rsid w:val="00C37445"/>
    <w:rsid w:val="00C37503"/>
    <w:rsid w:val="00C3766B"/>
    <w:rsid w:val="00C41E53"/>
    <w:rsid w:val="00C422F0"/>
    <w:rsid w:val="00C43C06"/>
    <w:rsid w:val="00C46E25"/>
    <w:rsid w:val="00C54548"/>
    <w:rsid w:val="00C57EA3"/>
    <w:rsid w:val="00C60628"/>
    <w:rsid w:val="00C655CD"/>
    <w:rsid w:val="00C70401"/>
    <w:rsid w:val="00C73A85"/>
    <w:rsid w:val="00C752A3"/>
    <w:rsid w:val="00C76E43"/>
    <w:rsid w:val="00C770E0"/>
    <w:rsid w:val="00C7717A"/>
    <w:rsid w:val="00C77838"/>
    <w:rsid w:val="00C86950"/>
    <w:rsid w:val="00C87908"/>
    <w:rsid w:val="00C908BB"/>
    <w:rsid w:val="00C95B7D"/>
    <w:rsid w:val="00C9721E"/>
    <w:rsid w:val="00CA3222"/>
    <w:rsid w:val="00CA468E"/>
    <w:rsid w:val="00CA6B9C"/>
    <w:rsid w:val="00CB40A2"/>
    <w:rsid w:val="00CB5522"/>
    <w:rsid w:val="00CB579C"/>
    <w:rsid w:val="00CB59D0"/>
    <w:rsid w:val="00CB6CCF"/>
    <w:rsid w:val="00CC160F"/>
    <w:rsid w:val="00CC268F"/>
    <w:rsid w:val="00CC453A"/>
    <w:rsid w:val="00CC5128"/>
    <w:rsid w:val="00CD0D5A"/>
    <w:rsid w:val="00CD3CC3"/>
    <w:rsid w:val="00CE1BF0"/>
    <w:rsid w:val="00CE260C"/>
    <w:rsid w:val="00CE3234"/>
    <w:rsid w:val="00CE3315"/>
    <w:rsid w:val="00CE77B9"/>
    <w:rsid w:val="00CF470D"/>
    <w:rsid w:val="00CF60D0"/>
    <w:rsid w:val="00D04293"/>
    <w:rsid w:val="00D142A2"/>
    <w:rsid w:val="00D1539F"/>
    <w:rsid w:val="00D167CD"/>
    <w:rsid w:val="00D20D0E"/>
    <w:rsid w:val="00D23B75"/>
    <w:rsid w:val="00D23BB0"/>
    <w:rsid w:val="00D3097E"/>
    <w:rsid w:val="00D3242C"/>
    <w:rsid w:val="00D33A2F"/>
    <w:rsid w:val="00D33D4B"/>
    <w:rsid w:val="00D33F04"/>
    <w:rsid w:val="00D35735"/>
    <w:rsid w:val="00D401B4"/>
    <w:rsid w:val="00D42D4F"/>
    <w:rsid w:val="00D46255"/>
    <w:rsid w:val="00D47B3B"/>
    <w:rsid w:val="00D47B9A"/>
    <w:rsid w:val="00D50C33"/>
    <w:rsid w:val="00D50C53"/>
    <w:rsid w:val="00D512C0"/>
    <w:rsid w:val="00D545C3"/>
    <w:rsid w:val="00D5614B"/>
    <w:rsid w:val="00D636F1"/>
    <w:rsid w:val="00D65FB5"/>
    <w:rsid w:val="00D713B0"/>
    <w:rsid w:val="00D72FB7"/>
    <w:rsid w:val="00D738ED"/>
    <w:rsid w:val="00D747A5"/>
    <w:rsid w:val="00D76EC7"/>
    <w:rsid w:val="00D776CC"/>
    <w:rsid w:val="00D81594"/>
    <w:rsid w:val="00D93726"/>
    <w:rsid w:val="00D956B9"/>
    <w:rsid w:val="00D95768"/>
    <w:rsid w:val="00D9579B"/>
    <w:rsid w:val="00D97649"/>
    <w:rsid w:val="00DA29BA"/>
    <w:rsid w:val="00DA6329"/>
    <w:rsid w:val="00DA64E5"/>
    <w:rsid w:val="00DA6C6D"/>
    <w:rsid w:val="00DA7E83"/>
    <w:rsid w:val="00DB1773"/>
    <w:rsid w:val="00DB56CD"/>
    <w:rsid w:val="00DC2B67"/>
    <w:rsid w:val="00DC32FF"/>
    <w:rsid w:val="00DC5F7F"/>
    <w:rsid w:val="00DC61C8"/>
    <w:rsid w:val="00DC7291"/>
    <w:rsid w:val="00DD1F7F"/>
    <w:rsid w:val="00DD55AA"/>
    <w:rsid w:val="00DE5B6C"/>
    <w:rsid w:val="00DE76E3"/>
    <w:rsid w:val="00DF167F"/>
    <w:rsid w:val="00DF2A47"/>
    <w:rsid w:val="00DF363A"/>
    <w:rsid w:val="00DF3E30"/>
    <w:rsid w:val="00DF5161"/>
    <w:rsid w:val="00E017BF"/>
    <w:rsid w:val="00E03188"/>
    <w:rsid w:val="00E03281"/>
    <w:rsid w:val="00E03DF6"/>
    <w:rsid w:val="00E06D2F"/>
    <w:rsid w:val="00E12303"/>
    <w:rsid w:val="00E1451C"/>
    <w:rsid w:val="00E210D8"/>
    <w:rsid w:val="00E21550"/>
    <w:rsid w:val="00E24614"/>
    <w:rsid w:val="00E25F12"/>
    <w:rsid w:val="00E27A87"/>
    <w:rsid w:val="00E32249"/>
    <w:rsid w:val="00E32F40"/>
    <w:rsid w:val="00E33761"/>
    <w:rsid w:val="00E358B1"/>
    <w:rsid w:val="00E369F2"/>
    <w:rsid w:val="00E408AF"/>
    <w:rsid w:val="00E449A4"/>
    <w:rsid w:val="00E455A4"/>
    <w:rsid w:val="00E45A9C"/>
    <w:rsid w:val="00E52901"/>
    <w:rsid w:val="00E52C66"/>
    <w:rsid w:val="00E56055"/>
    <w:rsid w:val="00E56D2F"/>
    <w:rsid w:val="00E61060"/>
    <w:rsid w:val="00E61527"/>
    <w:rsid w:val="00E63FA2"/>
    <w:rsid w:val="00E70838"/>
    <w:rsid w:val="00E7365D"/>
    <w:rsid w:val="00E759EA"/>
    <w:rsid w:val="00E75D13"/>
    <w:rsid w:val="00E8053D"/>
    <w:rsid w:val="00E814DD"/>
    <w:rsid w:val="00E832E7"/>
    <w:rsid w:val="00E83407"/>
    <w:rsid w:val="00E85AF3"/>
    <w:rsid w:val="00E86C94"/>
    <w:rsid w:val="00E87FCA"/>
    <w:rsid w:val="00E94DB1"/>
    <w:rsid w:val="00E962C9"/>
    <w:rsid w:val="00EA0624"/>
    <w:rsid w:val="00EA0A44"/>
    <w:rsid w:val="00EB1C45"/>
    <w:rsid w:val="00EB2BB2"/>
    <w:rsid w:val="00EB3FE8"/>
    <w:rsid w:val="00EB7F97"/>
    <w:rsid w:val="00EC075B"/>
    <w:rsid w:val="00EC4965"/>
    <w:rsid w:val="00EC76F7"/>
    <w:rsid w:val="00ED1F9E"/>
    <w:rsid w:val="00ED4F8B"/>
    <w:rsid w:val="00ED51F1"/>
    <w:rsid w:val="00EE1CA6"/>
    <w:rsid w:val="00EE432A"/>
    <w:rsid w:val="00EE4903"/>
    <w:rsid w:val="00EE741A"/>
    <w:rsid w:val="00EF60CC"/>
    <w:rsid w:val="00F211ED"/>
    <w:rsid w:val="00F23773"/>
    <w:rsid w:val="00F23EAC"/>
    <w:rsid w:val="00F26450"/>
    <w:rsid w:val="00F265E3"/>
    <w:rsid w:val="00F27801"/>
    <w:rsid w:val="00F37BAB"/>
    <w:rsid w:val="00F46AC4"/>
    <w:rsid w:val="00F47A54"/>
    <w:rsid w:val="00F53A70"/>
    <w:rsid w:val="00F53B43"/>
    <w:rsid w:val="00F53E88"/>
    <w:rsid w:val="00F600E6"/>
    <w:rsid w:val="00F63232"/>
    <w:rsid w:val="00F63801"/>
    <w:rsid w:val="00F67229"/>
    <w:rsid w:val="00F70142"/>
    <w:rsid w:val="00F8414F"/>
    <w:rsid w:val="00F84511"/>
    <w:rsid w:val="00F84E67"/>
    <w:rsid w:val="00F866CE"/>
    <w:rsid w:val="00F90C01"/>
    <w:rsid w:val="00F9187F"/>
    <w:rsid w:val="00F92150"/>
    <w:rsid w:val="00FA50A7"/>
    <w:rsid w:val="00FA6C34"/>
    <w:rsid w:val="00FA7364"/>
    <w:rsid w:val="00FA749B"/>
    <w:rsid w:val="00FB4FEB"/>
    <w:rsid w:val="00FB7567"/>
    <w:rsid w:val="00FC09EA"/>
    <w:rsid w:val="00FC140B"/>
    <w:rsid w:val="00FC3F78"/>
    <w:rsid w:val="00FC6AC1"/>
    <w:rsid w:val="00FD3C65"/>
    <w:rsid w:val="00FD3EC4"/>
    <w:rsid w:val="00FE73BE"/>
    <w:rsid w:val="00FF2F7F"/>
    <w:rsid w:val="00FF5673"/>
    <w:rsid w:val="00FF5E41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8B876"/>
  <w15:chartTrackingRefBased/>
  <w15:docId w15:val="{0F68C1EF-CE21-44F6-B39B-8DC1FC89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6CD1"/>
    <w:rPr>
      <w:color w:val="0000FF"/>
      <w:u w:val="single"/>
    </w:rPr>
  </w:style>
  <w:style w:type="paragraph" w:styleId="Header">
    <w:name w:val="header"/>
    <w:basedOn w:val="Normal"/>
    <w:rsid w:val="00E87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F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2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EAC"/>
    <w:pPr>
      <w:ind w:left="720"/>
    </w:pPr>
  </w:style>
  <w:style w:type="paragraph" w:styleId="BodyTextIndent3">
    <w:name w:val="Body Text Indent 3"/>
    <w:basedOn w:val="Normal"/>
    <w:link w:val="BodyTextIndent3Char"/>
    <w:rsid w:val="00A445A9"/>
    <w:pPr>
      <w:ind w:firstLine="720"/>
      <w:jc w:val="both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link w:val="BodyTextIndent3"/>
    <w:rsid w:val="00A445A9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C249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4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49A2"/>
  </w:style>
  <w:style w:type="paragraph" w:styleId="CommentSubject">
    <w:name w:val="annotation subject"/>
    <w:basedOn w:val="CommentText"/>
    <w:next w:val="CommentText"/>
    <w:link w:val="CommentSubjectChar"/>
    <w:rsid w:val="00C24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4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papo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4707F-77A9-42EB-8E36-7A528450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TAMPA PORT AUTHORITY</vt:lpstr>
    </vt:vector>
  </TitlesOfParts>
  <Company>Tampa Port Authority</Company>
  <LinksUpToDate>false</LinksUpToDate>
  <CharactersWithSpaces>4217</CharactersWithSpaces>
  <SharedDoc>false</SharedDoc>
  <HLinks>
    <vt:vector size="6" baseType="variant"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http://www.tampaport.com/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TAMPA PORT AUTHORITY</dc:title>
  <dc:subject/>
  <dc:creator>RBOOTH</dc:creator>
  <cp:keywords/>
  <dc:description/>
  <cp:lastModifiedBy>Heather Crowe</cp:lastModifiedBy>
  <cp:revision>19</cp:revision>
  <cp:lastPrinted>2017-04-06T19:11:00Z</cp:lastPrinted>
  <dcterms:created xsi:type="dcterms:W3CDTF">2017-03-27T18:37:00Z</dcterms:created>
  <dcterms:modified xsi:type="dcterms:W3CDTF">2017-04-10T16:02:00Z</dcterms:modified>
</cp:coreProperties>
</file>